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904E" w14:textId="2A74701C" w:rsidR="00377193" w:rsidRDefault="00480E43" w:rsidP="00B347E4">
      <w:pPr>
        <w:jc w:val="center"/>
        <w:rPr>
          <w:rFonts w:ascii="Arial" w:hAnsi="Arial" w:cs="Arial"/>
          <w:b/>
          <w:bCs/>
          <w:sz w:val="24"/>
          <w:szCs w:val="24"/>
          <w:u w:val="single"/>
        </w:rPr>
      </w:pPr>
      <w:r w:rsidRPr="00DC673E">
        <w:rPr>
          <w:rFonts w:ascii="Arial" w:hAnsi="Arial" w:cs="Arial"/>
          <w:b/>
          <w:bCs/>
          <w:sz w:val="24"/>
          <w:szCs w:val="24"/>
          <w:u w:val="single"/>
        </w:rPr>
        <w:t>SEN</w:t>
      </w:r>
      <w:r w:rsidR="00B11E02">
        <w:rPr>
          <w:rFonts w:ascii="Arial" w:hAnsi="Arial" w:cs="Arial"/>
          <w:b/>
          <w:bCs/>
          <w:sz w:val="24"/>
          <w:szCs w:val="24"/>
          <w:u w:val="single"/>
        </w:rPr>
        <w:t>D</w:t>
      </w:r>
      <w:r w:rsidRPr="00DC673E">
        <w:rPr>
          <w:rFonts w:ascii="Arial" w:hAnsi="Arial" w:cs="Arial"/>
          <w:b/>
          <w:bCs/>
          <w:sz w:val="24"/>
          <w:szCs w:val="24"/>
          <w:u w:val="single"/>
        </w:rPr>
        <w:t xml:space="preserve"> </w:t>
      </w:r>
      <w:r w:rsidR="00B15680" w:rsidRPr="00DC673E">
        <w:rPr>
          <w:rFonts w:ascii="Arial" w:hAnsi="Arial" w:cs="Arial"/>
          <w:b/>
          <w:bCs/>
          <w:sz w:val="24"/>
          <w:szCs w:val="24"/>
          <w:u w:val="single"/>
        </w:rPr>
        <w:t>Report to Governors</w:t>
      </w:r>
      <w:r w:rsidR="003E7AC7" w:rsidRPr="00DC673E">
        <w:rPr>
          <w:rFonts w:ascii="Arial" w:hAnsi="Arial" w:cs="Arial"/>
          <w:b/>
          <w:bCs/>
          <w:sz w:val="24"/>
          <w:szCs w:val="24"/>
          <w:u w:val="single"/>
        </w:rPr>
        <w:t xml:space="preserve"> </w:t>
      </w:r>
      <w:r w:rsidR="005E4E69">
        <w:rPr>
          <w:rFonts w:ascii="Arial" w:hAnsi="Arial" w:cs="Arial"/>
          <w:b/>
          <w:bCs/>
          <w:sz w:val="24"/>
          <w:szCs w:val="24"/>
          <w:u w:val="single"/>
        </w:rPr>
        <w:t>May</w:t>
      </w:r>
      <w:r w:rsidR="00591C11">
        <w:rPr>
          <w:rFonts w:ascii="Arial" w:hAnsi="Arial" w:cs="Arial"/>
          <w:b/>
          <w:bCs/>
          <w:sz w:val="24"/>
          <w:szCs w:val="24"/>
          <w:u w:val="single"/>
        </w:rPr>
        <w:t xml:space="preserve"> </w:t>
      </w:r>
      <w:r w:rsidR="001708F2">
        <w:rPr>
          <w:rFonts w:ascii="Arial" w:hAnsi="Arial" w:cs="Arial"/>
          <w:b/>
          <w:bCs/>
          <w:sz w:val="24"/>
          <w:szCs w:val="24"/>
          <w:u w:val="single"/>
        </w:rPr>
        <w:t>202</w:t>
      </w:r>
      <w:r w:rsidR="005E4E69">
        <w:rPr>
          <w:rFonts w:ascii="Arial" w:hAnsi="Arial" w:cs="Arial"/>
          <w:b/>
          <w:bCs/>
          <w:sz w:val="24"/>
          <w:szCs w:val="24"/>
          <w:u w:val="single"/>
        </w:rPr>
        <w:t>3</w:t>
      </w:r>
    </w:p>
    <w:p w14:paraId="6878A845" w14:textId="77777777" w:rsidR="00524636" w:rsidRDefault="00524636" w:rsidP="00B347E4">
      <w:pPr>
        <w:jc w:val="center"/>
        <w:rPr>
          <w:rFonts w:ascii="Arial" w:hAnsi="Arial" w:cs="Arial"/>
          <w:b/>
          <w:bCs/>
          <w:sz w:val="24"/>
          <w:szCs w:val="24"/>
          <w:u w:val="single"/>
        </w:rPr>
      </w:pPr>
    </w:p>
    <w:p w14:paraId="77DC5826" w14:textId="77777777" w:rsidR="00E32B1D" w:rsidRPr="00E32B1D" w:rsidRDefault="00E32B1D" w:rsidP="00E32B1D">
      <w:pPr>
        <w:rPr>
          <w:rFonts w:ascii="Arial" w:hAnsi="Arial" w:cs="Arial"/>
          <w:b/>
          <w:bCs/>
          <w:u w:val="single"/>
        </w:rPr>
      </w:pPr>
      <w:r>
        <w:rPr>
          <w:rFonts w:ascii="Arial" w:hAnsi="Arial" w:cs="Arial"/>
          <w:b/>
          <w:bCs/>
          <w:u w:val="single"/>
        </w:rPr>
        <w:t>D</w:t>
      </w:r>
      <w:r w:rsidR="00D33F50">
        <w:rPr>
          <w:rFonts w:ascii="Arial" w:hAnsi="Arial" w:cs="Arial"/>
          <w:b/>
          <w:bCs/>
          <w:u w:val="single"/>
        </w:rPr>
        <w:t>efinition of Special Educational Needs</w:t>
      </w:r>
    </w:p>
    <w:p w14:paraId="5B2EAF07" w14:textId="77777777" w:rsidR="00647FB0" w:rsidRPr="00647FB0" w:rsidRDefault="00647FB0" w:rsidP="00D33F50">
      <w:pPr>
        <w:ind w:left="567" w:right="567"/>
        <w:rPr>
          <w:rFonts w:ascii="Arial" w:eastAsia="Times New Roman" w:hAnsi="Arial" w:cs="Arial"/>
          <w:i/>
          <w:lang w:eastAsia="en-GB" w:bidi="ar-SA"/>
        </w:rPr>
      </w:pPr>
      <w:r w:rsidRPr="00A229FA">
        <w:rPr>
          <w:rFonts w:ascii="Arial" w:eastAsia="Times New Roman" w:hAnsi="Arial" w:cs="Arial"/>
          <w:bCs/>
          <w:i/>
          <w:iCs/>
          <w:lang w:eastAsia="en-GB" w:bidi="ar-SA"/>
        </w:rPr>
        <w:t>"</w:t>
      </w:r>
      <w:r w:rsidRPr="00647FB0">
        <w:rPr>
          <w:rFonts w:ascii="Arial" w:eastAsia="Times New Roman" w:hAnsi="Arial" w:cs="Arial"/>
          <w:bCs/>
          <w:i/>
          <w:iCs/>
          <w:lang w:eastAsia="en-GB" w:bidi="ar-SA"/>
        </w:rPr>
        <w:t>A child or young person has SEN if they have a learning difficulty or disability which calls for special educational provision to be made for him or her.</w:t>
      </w:r>
    </w:p>
    <w:p w14:paraId="28FD77E3" w14:textId="77777777" w:rsidR="00647FB0" w:rsidRPr="00647FB0" w:rsidRDefault="00647FB0" w:rsidP="00D33F50">
      <w:pPr>
        <w:shd w:val="clear" w:color="auto" w:fill="FFFFFF"/>
        <w:ind w:left="567" w:right="567"/>
        <w:rPr>
          <w:rFonts w:ascii="Arial" w:eastAsia="Times New Roman" w:hAnsi="Arial" w:cs="Arial"/>
          <w:i/>
          <w:lang w:eastAsia="en-GB" w:bidi="ar-SA"/>
        </w:rPr>
      </w:pPr>
      <w:r w:rsidRPr="00647FB0">
        <w:rPr>
          <w:rFonts w:ascii="Arial" w:eastAsia="Times New Roman" w:hAnsi="Arial" w:cs="Arial"/>
          <w:bCs/>
          <w:i/>
          <w:iCs/>
          <w:lang w:eastAsia="en-GB" w:bidi="ar-SA"/>
        </w:rPr>
        <w:t>A child of compulsory school age or a young person has a learning difficulty or disability if he or she:</w:t>
      </w:r>
    </w:p>
    <w:p w14:paraId="1EECF8DD" w14:textId="77777777" w:rsidR="00647FB0" w:rsidRPr="00D33F50" w:rsidRDefault="00647FB0" w:rsidP="00D33F50">
      <w:pPr>
        <w:shd w:val="clear" w:color="auto" w:fill="FFFFFF"/>
        <w:ind w:left="567" w:right="567"/>
        <w:rPr>
          <w:rFonts w:ascii="Arial" w:eastAsia="Times New Roman" w:hAnsi="Arial" w:cs="Arial"/>
          <w:i/>
          <w:lang w:eastAsia="en-GB"/>
        </w:rPr>
      </w:pPr>
      <w:r w:rsidRPr="00D33F50">
        <w:rPr>
          <w:rFonts w:ascii="Arial" w:eastAsia="Times New Roman" w:hAnsi="Arial" w:cs="Arial"/>
          <w:bCs/>
          <w:i/>
          <w:iCs/>
          <w:lang w:eastAsia="en-GB"/>
        </w:rPr>
        <w:t>Has a significantly greater difficulty in learning than the majority of others of the same age, or</w:t>
      </w:r>
    </w:p>
    <w:p w14:paraId="0413EF03" w14:textId="77777777" w:rsidR="00647FB0" w:rsidRPr="00D33F50" w:rsidRDefault="00647FB0" w:rsidP="00D33F50">
      <w:pPr>
        <w:shd w:val="clear" w:color="auto" w:fill="FFFFFF"/>
        <w:ind w:left="567" w:right="567"/>
        <w:rPr>
          <w:rFonts w:ascii="Arial" w:eastAsia="Times New Roman" w:hAnsi="Arial" w:cs="Arial"/>
          <w:i/>
          <w:lang w:eastAsia="en-GB"/>
        </w:rPr>
      </w:pPr>
      <w:r w:rsidRPr="00D33F50">
        <w:rPr>
          <w:rFonts w:ascii="Arial" w:eastAsia="Times New Roman" w:hAnsi="Arial" w:cs="Arial"/>
          <w:bCs/>
          <w:i/>
          <w:iCs/>
          <w:lang w:eastAsia="en-GB"/>
        </w:rPr>
        <w:t>Has a disability which prevents or hinders him or her from making use of facilities of a kind generally provided for others of the same age in mainstream schools or mainstream post-16 institutions."</w:t>
      </w:r>
    </w:p>
    <w:p w14:paraId="0BC4E676" w14:textId="77777777" w:rsidR="00647FB0" w:rsidRDefault="00647FB0" w:rsidP="00D33F50">
      <w:pPr>
        <w:shd w:val="clear" w:color="auto" w:fill="FFFFFF"/>
        <w:ind w:left="567" w:right="567"/>
        <w:rPr>
          <w:rFonts w:ascii="Arial" w:eastAsia="Times New Roman" w:hAnsi="Arial" w:cs="Arial"/>
          <w:i/>
          <w:lang w:eastAsia="en-GB" w:bidi="ar-SA"/>
        </w:rPr>
      </w:pPr>
      <w:r w:rsidRPr="00647FB0">
        <w:rPr>
          <w:rFonts w:ascii="Arial" w:eastAsia="Times New Roman" w:hAnsi="Arial" w:cs="Arial"/>
          <w:i/>
          <w:lang w:eastAsia="en-GB" w:bidi="ar-SA"/>
        </w:rPr>
        <w:t xml:space="preserve">Special educational needs and disability code of practice: 0-25 years, </w:t>
      </w:r>
      <w:r w:rsidR="00D33F50">
        <w:rPr>
          <w:rFonts w:ascii="Arial" w:eastAsia="Times New Roman" w:hAnsi="Arial" w:cs="Arial"/>
          <w:i/>
          <w:lang w:eastAsia="en-GB" w:bidi="ar-SA"/>
        </w:rPr>
        <w:t>(</w:t>
      </w:r>
      <w:r w:rsidRPr="00647FB0">
        <w:rPr>
          <w:rFonts w:ascii="Arial" w:eastAsia="Times New Roman" w:hAnsi="Arial" w:cs="Arial"/>
          <w:i/>
          <w:lang w:eastAsia="en-GB" w:bidi="ar-SA"/>
        </w:rPr>
        <w:t>January 2015, p. 15-16)</w:t>
      </w:r>
    </w:p>
    <w:p w14:paraId="1BCA0254" w14:textId="77777777" w:rsidR="00D33F50" w:rsidRDefault="00D33F50" w:rsidP="00E32B1D">
      <w:pPr>
        <w:shd w:val="clear" w:color="auto" w:fill="FFFFFF"/>
        <w:ind w:left="283" w:right="283"/>
        <w:rPr>
          <w:rFonts w:ascii="Arial" w:eastAsia="Times New Roman" w:hAnsi="Arial" w:cs="Arial"/>
          <w:i/>
          <w:lang w:eastAsia="en-GB" w:bidi="ar-SA"/>
        </w:rPr>
      </w:pPr>
    </w:p>
    <w:p w14:paraId="2FC8129B" w14:textId="77777777" w:rsidR="00D33F50" w:rsidRPr="00D33F50" w:rsidRDefault="00D33F50" w:rsidP="00D33F50">
      <w:pPr>
        <w:rPr>
          <w:rFonts w:ascii="Arial" w:hAnsi="Arial" w:cs="Arial"/>
          <w:b/>
          <w:u w:val="single"/>
        </w:rPr>
      </w:pPr>
      <w:r>
        <w:rPr>
          <w:rFonts w:ascii="Arial" w:hAnsi="Arial" w:cs="Arial"/>
          <w:b/>
          <w:u w:val="single"/>
        </w:rPr>
        <w:t>Definition of D</w:t>
      </w:r>
      <w:r w:rsidRPr="00D33F50">
        <w:rPr>
          <w:rFonts w:ascii="Arial" w:hAnsi="Arial" w:cs="Arial"/>
          <w:b/>
          <w:u w:val="single"/>
        </w:rPr>
        <w:t>isability</w:t>
      </w:r>
    </w:p>
    <w:p w14:paraId="297E7FBA" w14:textId="77777777" w:rsidR="00D33F50" w:rsidRDefault="00D33F50" w:rsidP="00D33F50">
      <w:pPr>
        <w:ind w:left="567" w:right="567"/>
        <w:rPr>
          <w:rFonts w:ascii="Arial" w:hAnsi="Arial" w:cs="Arial"/>
        </w:rPr>
      </w:pPr>
      <w:r w:rsidRPr="00D33F50">
        <w:rPr>
          <w:rFonts w:ascii="Arial" w:hAnsi="Arial" w:cs="Arial"/>
          <w:i/>
        </w:rPr>
        <w:t>Many children and young people who have SEN may also have a disability under the Equality Act 2010 – that is ‘…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w:t>
      </w:r>
      <w:r w:rsidRPr="00D33F50">
        <w:rPr>
          <w:rFonts w:ascii="Arial" w:hAnsi="Arial" w:cs="Arial"/>
        </w:rPr>
        <w:t xml:space="preserve"> </w:t>
      </w:r>
    </w:p>
    <w:p w14:paraId="74F6DDFB" w14:textId="43EC2334" w:rsidR="00D33F50" w:rsidRPr="00D33F50" w:rsidRDefault="00D33F50" w:rsidP="00D33F50">
      <w:pPr>
        <w:ind w:left="567" w:right="567"/>
        <w:rPr>
          <w:rFonts w:ascii="Arial" w:hAnsi="Arial" w:cs="Arial"/>
          <w:i/>
        </w:rPr>
      </w:pPr>
      <w:r w:rsidRPr="00D33F50">
        <w:rPr>
          <w:rFonts w:ascii="Arial" w:hAnsi="Arial" w:cs="Arial"/>
          <w:i/>
        </w:rPr>
        <w:t>SEN Code of Practice (201</w:t>
      </w:r>
      <w:r w:rsidR="00B779BA">
        <w:rPr>
          <w:rFonts w:ascii="Arial" w:hAnsi="Arial" w:cs="Arial"/>
          <w:i/>
        </w:rPr>
        <w:t>5</w:t>
      </w:r>
      <w:r w:rsidRPr="00D33F50">
        <w:rPr>
          <w:rFonts w:ascii="Arial" w:hAnsi="Arial" w:cs="Arial"/>
          <w:i/>
        </w:rPr>
        <w:t>, p</w:t>
      </w:r>
      <w:r w:rsidR="00B779BA">
        <w:rPr>
          <w:rFonts w:ascii="Arial" w:hAnsi="Arial" w:cs="Arial"/>
          <w:i/>
        </w:rPr>
        <w:t>16</w:t>
      </w:r>
      <w:r w:rsidRPr="00D33F50">
        <w:rPr>
          <w:rFonts w:ascii="Arial" w:hAnsi="Arial" w:cs="Arial"/>
          <w:i/>
        </w:rPr>
        <w:t>)</w:t>
      </w:r>
    </w:p>
    <w:p w14:paraId="3DAED71A" w14:textId="77777777" w:rsidR="00FE3820" w:rsidRDefault="00FE3820" w:rsidP="00E32B1D">
      <w:pPr>
        <w:rPr>
          <w:rFonts w:ascii="Arial" w:hAnsi="Arial" w:cs="Arial"/>
        </w:rPr>
      </w:pPr>
    </w:p>
    <w:p w14:paraId="777ED017" w14:textId="77777777" w:rsidR="00647FB0" w:rsidRDefault="00FE3820" w:rsidP="00E32B1D">
      <w:pPr>
        <w:rPr>
          <w:rFonts w:ascii="Arial" w:hAnsi="Arial" w:cs="Arial"/>
        </w:rPr>
      </w:pPr>
      <w:r>
        <w:rPr>
          <w:rFonts w:ascii="Arial" w:hAnsi="Arial" w:cs="Arial"/>
        </w:rPr>
        <w:t>T</w:t>
      </w:r>
      <w:r w:rsidR="00647FB0">
        <w:rPr>
          <w:rFonts w:ascii="Arial" w:hAnsi="Arial" w:cs="Arial"/>
        </w:rPr>
        <w:t>he definition of what constitutes SEN Support is less clear. In order to help schools, colleges &amp; Early Years settings accurately identify their SEN Support cohort, KCC provides the following clarification of what constitutes SEN Support:</w:t>
      </w:r>
    </w:p>
    <w:p w14:paraId="570205C7" w14:textId="77777777" w:rsidR="00647FB0" w:rsidRPr="00D33F50" w:rsidRDefault="00647FB0" w:rsidP="00FE3820">
      <w:pPr>
        <w:pStyle w:val="NormalWeb"/>
        <w:shd w:val="clear" w:color="auto" w:fill="FFFFFF"/>
        <w:spacing w:before="240" w:beforeAutospacing="0" w:line="276" w:lineRule="auto"/>
        <w:ind w:left="567" w:right="567"/>
        <w:rPr>
          <w:rFonts w:ascii="Arial" w:hAnsi="Arial" w:cs="Arial"/>
          <w:sz w:val="22"/>
          <w:szCs w:val="22"/>
        </w:rPr>
      </w:pPr>
      <w:r w:rsidRPr="00D33F50">
        <w:rPr>
          <w:rStyle w:val="Emphasis"/>
          <w:rFonts w:ascii="Arial" w:hAnsi="Arial" w:cs="Arial"/>
          <w:bCs/>
          <w:sz w:val="22"/>
          <w:szCs w:val="22"/>
        </w:rPr>
        <w:t>"SEN support is intensive and personalised intervention which is required to enable the child/young person (CYP) to be engaged in learning. It will usually involve significant amounts of resource from the educational setting (approaching, or in a minority of cases exceeding, the nationally prescribed threshold for schools and colleges). Each CYP identified as SEN Support will have Outcomes which have been agreed through a process of collaboration and discussion. A personalised programme of support will be devised and be reviewed and adjusted frequently (at least three times per year) with close CYP and/or parental involvement."</w:t>
      </w:r>
    </w:p>
    <w:p w14:paraId="03A49437" w14:textId="77777777" w:rsidR="00670866" w:rsidRPr="00670866" w:rsidRDefault="00670866" w:rsidP="00D33F50">
      <w:pPr>
        <w:shd w:val="clear" w:color="auto" w:fill="FFFFFF"/>
        <w:spacing w:before="100" w:beforeAutospacing="1" w:after="100" w:afterAutospacing="1" w:line="240" w:lineRule="auto"/>
        <w:ind w:left="567" w:right="567"/>
        <w:rPr>
          <w:rFonts w:ascii="Arial" w:eastAsia="Times New Roman" w:hAnsi="Arial" w:cs="Arial"/>
          <w:i/>
          <w:lang w:eastAsia="en-GB" w:bidi="ar-SA"/>
        </w:rPr>
      </w:pPr>
      <w:r w:rsidRPr="00D33F50">
        <w:rPr>
          <w:rFonts w:ascii="Arial" w:eastAsia="Times New Roman" w:hAnsi="Arial" w:cs="Arial"/>
          <w:i/>
          <w:lang w:eastAsia="en-GB" w:bidi="ar-SA"/>
        </w:rPr>
        <w:t>“</w:t>
      </w:r>
      <w:r w:rsidRPr="00670866">
        <w:rPr>
          <w:rFonts w:ascii="Arial" w:eastAsia="Times New Roman" w:hAnsi="Arial" w:cs="Arial"/>
          <w:i/>
          <w:lang w:eastAsia="en-GB" w:bidi="ar-SA"/>
        </w:rPr>
        <w:t>Each and every educational setting should make provision for a CYP as and when they require it, irrespective of their Special Education Need. Additional teaching opportunities (e.g. small group catch up) or the filling of gaps in learning due to absence or not making the progress that is expected is not considered to meet the criteria for SEN support; it should be normal practice in schools.</w:t>
      </w:r>
      <w:r w:rsidRPr="00D33F50">
        <w:rPr>
          <w:rFonts w:ascii="Arial" w:eastAsia="Times New Roman" w:hAnsi="Arial" w:cs="Arial"/>
          <w:i/>
          <w:lang w:eastAsia="en-GB" w:bidi="ar-SA"/>
        </w:rPr>
        <w:t>”</w:t>
      </w:r>
    </w:p>
    <w:p w14:paraId="5BD6AB31" w14:textId="77777777" w:rsidR="00670866" w:rsidRPr="00670866" w:rsidRDefault="00670866" w:rsidP="00D33F50">
      <w:pPr>
        <w:shd w:val="clear" w:color="auto" w:fill="FFFFFF"/>
        <w:spacing w:before="100" w:beforeAutospacing="1" w:after="100" w:afterAutospacing="1" w:line="240" w:lineRule="auto"/>
        <w:ind w:left="567" w:right="567"/>
        <w:rPr>
          <w:rFonts w:ascii="Arial" w:eastAsia="Times New Roman" w:hAnsi="Arial" w:cs="Arial"/>
          <w:i/>
          <w:lang w:eastAsia="en-GB" w:bidi="ar-SA"/>
        </w:rPr>
      </w:pPr>
      <w:r w:rsidRPr="00D33F50">
        <w:rPr>
          <w:rFonts w:ascii="Arial" w:eastAsia="Times New Roman" w:hAnsi="Arial" w:cs="Arial"/>
          <w:i/>
          <w:lang w:eastAsia="en-GB" w:bidi="ar-SA"/>
        </w:rPr>
        <w:t>“</w:t>
      </w:r>
      <w:r w:rsidRPr="00670866">
        <w:rPr>
          <w:rFonts w:ascii="Arial" w:eastAsia="Times New Roman" w:hAnsi="Arial" w:cs="Arial"/>
          <w:i/>
          <w:lang w:eastAsia="en-GB" w:bidi="ar-SA"/>
        </w:rPr>
        <w:t>However, all educational settings should take action through a graduated response to identify pupils with a Special Educational Need. Children or Young People who have been diagnosed with a condition (speech and language, dyslexia, autism etc.) may have a recognised Special Educational Need, but will not automatically be included on the SEN register unless they are in receipt of significant, additional and personalised support without which they could not access learning.</w:t>
      </w:r>
      <w:r w:rsidRPr="00D33F50">
        <w:rPr>
          <w:rFonts w:ascii="Arial" w:eastAsia="Times New Roman" w:hAnsi="Arial" w:cs="Arial"/>
          <w:i/>
          <w:lang w:eastAsia="en-GB" w:bidi="ar-SA"/>
        </w:rPr>
        <w:t>”</w:t>
      </w:r>
    </w:p>
    <w:p w14:paraId="55724CE4" w14:textId="77777777" w:rsidR="00670866" w:rsidRDefault="00FE3820" w:rsidP="00524636">
      <w:pPr>
        <w:ind w:left="283" w:right="283"/>
        <w:rPr>
          <w:rFonts w:ascii="Arial" w:hAnsi="Arial" w:cs="Arial"/>
          <w:color w:val="222222"/>
          <w:shd w:val="clear" w:color="auto" w:fill="FFFFFF"/>
        </w:rPr>
      </w:pPr>
      <w:r w:rsidRPr="00FE3820">
        <w:rPr>
          <w:rFonts w:ascii="Arial" w:hAnsi="Arial" w:cs="Arial"/>
          <w:color w:val="222222"/>
          <w:shd w:val="clear" w:color="auto" w:fill="FFFFFF"/>
        </w:rPr>
        <w:t>If a child fails to make progress at the SEN Support stage, a request can be made to the</w:t>
      </w:r>
      <w:r w:rsidR="008714C2">
        <w:rPr>
          <w:rFonts w:ascii="Arial" w:hAnsi="Arial" w:cs="Arial"/>
          <w:color w:val="222222"/>
          <w:shd w:val="clear" w:color="auto" w:fill="FFFFFF"/>
        </w:rPr>
        <w:t xml:space="preserve"> </w:t>
      </w:r>
      <w:r w:rsidRPr="00FE3820">
        <w:rPr>
          <w:rStyle w:val="glossarylink"/>
          <w:rFonts w:ascii="Arial" w:hAnsi="Arial" w:cs="Arial"/>
          <w:shd w:val="clear" w:color="auto" w:fill="FFFFFF"/>
        </w:rPr>
        <w:t>Local Authority</w:t>
      </w:r>
      <w:r w:rsidRPr="00FE3820">
        <w:rPr>
          <w:rFonts w:ascii="Arial" w:hAnsi="Arial" w:cs="Arial"/>
          <w:color w:val="222222"/>
          <w:shd w:val="clear" w:color="auto" w:fill="FFFFFF"/>
        </w:rPr>
        <w:t xml:space="preserve">, by either the parents or the child’s school, for them to carry out an Education, Health and Care needs assessment. </w:t>
      </w:r>
      <w:r w:rsidR="00DC22DD">
        <w:rPr>
          <w:rFonts w:ascii="Arial" w:hAnsi="Arial" w:cs="Arial"/>
          <w:color w:val="222222"/>
          <w:shd w:val="clear" w:color="auto" w:fill="FFFFFF"/>
        </w:rPr>
        <w:t xml:space="preserve">The Local Authority will look at the evidence put forward </w:t>
      </w:r>
      <w:r w:rsidR="00D02291">
        <w:rPr>
          <w:rFonts w:ascii="Arial" w:hAnsi="Arial" w:cs="Arial"/>
          <w:color w:val="222222"/>
          <w:shd w:val="clear" w:color="auto" w:fill="FFFFFF"/>
        </w:rPr>
        <w:t xml:space="preserve">in the request </w:t>
      </w:r>
      <w:r w:rsidR="00DC22DD">
        <w:rPr>
          <w:rFonts w:ascii="Arial" w:hAnsi="Arial" w:cs="Arial"/>
          <w:color w:val="222222"/>
          <w:shd w:val="clear" w:color="auto" w:fill="FFFFFF"/>
        </w:rPr>
        <w:t xml:space="preserve">and decide whether or </w:t>
      </w:r>
      <w:r w:rsidR="00D02291">
        <w:rPr>
          <w:rFonts w:ascii="Arial" w:hAnsi="Arial" w:cs="Arial"/>
          <w:color w:val="222222"/>
          <w:shd w:val="clear" w:color="auto" w:fill="FFFFFF"/>
        </w:rPr>
        <w:t xml:space="preserve">not </w:t>
      </w:r>
      <w:r w:rsidR="00EC66C3">
        <w:rPr>
          <w:rFonts w:ascii="Arial" w:hAnsi="Arial" w:cs="Arial"/>
          <w:color w:val="222222"/>
          <w:shd w:val="clear" w:color="auto" w:fill="FFFFFF"/>
        </w:rPr>
        <w:t xml:space="preserve">it meets the criteria for </w:t>
      </w:r>
      <w:r w:rsidR="00DC22DD">
        <w:rPr>
          <w:rFonts w:ascii="Arial" w:hAnsi="Arial" w:cs="Arial"/>
          <w:color w:val="222222"/>
          <w:shd w:val="clear" w:color="auto" w:fill="FFFFFF"/>
        </w:rPr>
        <w:t xml:space="preserve">an </w:t>
      </w:r>
      <w:r w:rsidR="00D02291">
        <w:rPr>
          <w:rFonts w:ascii="Arial" w:hAnsi="Arial" w:cs="Arial"/>
          <w:color w:val="222222"/>
          <w:shd w:val="clear" w:color="auto" w:fill="FFFFFF"/>
        </w:rPr>
        <w:t>EHC needs</w:t>
      </w:r>
      <w:r w:rsidR="00DC22DD">
        <w:rPr>
          <w:rFonts w:ascii="Arial" w:hAnsi="Arial" w:cs="Arial"/>
          <w:color w:val="222222"/>
          <w:shd w:val="clear" w:color="auto" w:fill="FFFFFF"/>
        </w:rPr>
        <w:t xml:space="preserve"> assessment. </w:t>
      </w:r>
      <w:r w:rsidR="00D02291">
        <w:rPr>
          <w:rFonts w:ascii="Arial" w:hAnsi="Arial" w:cs="Arial"/>
          <w:color w:val="222222"/>
          <w:shd w:val="clear" w:color="auto" w:fill="FFFFFF"/>
        </w:rPr>
        <w:t>If an EHC</w:t>
      </w:r>
      <w:r w:rsidR="00EC66C3">
        <w:rPr>
          <w:rFonts w:ascii="Arial" w:hAnsi="Arial" w:cs="Arial"/>
          <w:color w:val="222222"/>
          <w:shd w:val="clear" w:color="auto" w:fill="FFFFFF"/>
        </w:rPr>
        <w:t xml:space="preserve"> </w:t>
      </w:r>
      <w:r w:rsidR="00D02291">
        <w:rPr>
          <w:rFonts w:ascii="Arial" w:hAnsi="Arial" w:cs="Arial"/>
          <w:color w:val="222222"/>
          <w:shd w:val="clear" w:color="auto" w:fill="FFFFFF"/>
        </w:rPr>
        <w:t xml:space="preserve">needs </w:t>
      </w:r>
      <w:r w:rsidR="00EC66C3">
        <w:rPr>
          <w:rFonts w:ascii="Arial" w:hAnsi="Arial" w:cs="Arial"/>
          <w:color w:val="222222"/>
          <w:shd w:val="clear" w:color="auto" w:fill="FFFFFF"/>
        </w:rPr>
        <w:t xml:space="preserve">assessment </w:t>
      </w:r>
      <w:r w:rsidR="00D02291">
        <w:rPr>
          <w:rFonts w:ascii="Arial" w:hAnsi="Arial" w:cs="Arial"/>
          <w:color w:val="222222"/>
          <w:shd w:val="clear" w:color="auto" w:fill="FFFFFF"/>
        </w:rPr>
        <w:t>is agreed, further assessment information is gathered about the child’s needs. A</w:t>
      </w:r>
      <w:r w:rsidR="00EC66C3">
        <w:rPr>
          <w:rFonts w:ascii="Arial" w:hAnsi="Arial" w:cs="Arial"/>
          <w:color w:val="222222"/>
          <w:shd w:val="clear" w:color="auto" w:fill="FFFFFF"/>
        </w:rPr>
        <w:t xml:space="preserve"> Local Authority panel will </w:t>
      </w:r>
      <w:r w:rsidR="00D02291">
        <w:rPr>
          <w:rFonts w:ascii="Arial" w:hAnsi="Arial" w:cs="Arial"/>
          <w:color w:val="222222"/>
          <w:shd w:val="clear" w:color="auto" w:fill="FFFFFF"/>
        </w:rPr>
        <w:t xml:space="preserve">then </w:t>
      </w:r>
      <w:r w:rsidR="00EC66C3">
        <w:rPr>
          <w:rFonts w:ascii="Arial" w:hAnsi="Arial" w:cs="Arial"/>
          <w:color w:val="222222"/>
          <w:shd w:val="clear" w:color="auto" w:fill="FFFFFF"/>
        </w:rPr>
        <w:t xml:space="preserve">look at </w:t>
      </w:r>
      <w:r w:rsidR="00D02291">
        <w:rPr>
          <w:rFonts w:ascii="Arial" w:hAnsi="Arial" w:cs="Arial"/>
          <w:color w:val="222222"/>
          <w:shd w:val="clear" w:color="auto" w:fill="FFFFFF"/>
        </w:rPr>
        <w:t>this information</w:t>
      </w:r>
      <w:r w:rsidR="00EC66C3">
        <w:rPr>
          <w:rFonts w:ascii="Arial" w:hAnsi="Arial" w:cs="Arial"/>
          <w:color w:val="222222"/>
          <w:shd w:val="clear" w:color="auto" w:fill="FFFFFF"/>
        </w:rPr>
        <w:t xml:space="preserve"> to decide whether or not to issue an </w:t>
      </w:r>
      <w:r w:rsidR="00D02291">
        <w:rPr>
          <w:rFonts w:ascii="Arial" w:hAnsi="Arial" w:cs="Arial"/>
          <w:color w:val="222222"/>
          <w:shd w:val="clear" w:color="auto" w:fill="FFFFFF"/>
        </w:rPr>
        <w:t>Edu</w:t>
      </w:r>
      <w:r w:rsidR="00167887">
        <w:rPr>
          <w:rFonts w:ascii="Arial" w:hAnsi="Arial" w:cs="Arial"/>
          <w:color w:val="222222"/>
          <w:shd w:val="clear" w:color="auto" w:fill="FFFFFF"/>
        </w:rPr>
        <w:t>ca</w:t>
      </w:r>
      <w:r w:rsidR="00D02291">
        <w:rPr>
          <w:rFonts w:ascii="Arial" w:hAnsi="Arial" w:cs="Arial"/>
          <w:color w:val="222222"/>
          <w:shd w:val="clear" w:color="auto" w:fill="FFFFFF"/>
        </w:rPr>
        <w:t xml:space="preserve">tion </w:t>
      </w:r>
      <w:r w:rsidR="00E80FBD">
        <w:rPr>
          <w:rFonts w:ascii="Arial" w:hAnsi="Arial" w:cs="Arial"/>
          <w:color w:val="222222"/>
          <w:shd w:val="clear" w:color="auto" w:fill="FFFFFF"/>
        </w:rPr>
        <w:t>H</w:t>
      </w:r>
      <w:r w:rsidR="00D02291">
        <w:rPr>
          <w:rFonts w:ascii="Arial" w:hAnsi="Arial" w:cs="Arial"/>
          <w:color w:val="222222"/>
          <w:shd w:val="clear" w:color="auto" w:fill="FFFFFF"/>
        </w:rPr>
        <w:t>ealth Care Plan (</w:t>
      </w:r>
      <w:r w:rsidR="00EC66C3">
        <w:rPr>
          <w:rFonts w:ascii="Arial" w:hAnsi="Arial" w:cs="Arial"/>
          <w:color w:val="222222"/>
          <w:shd w:val="clear" w:color="auto" w:fill="FFFFFF"/>
        </w:rPr>
        <w:t>EHCP</w:t>
      </w:r>
      <w:r w:rsidR="00D02291">
        <w:rPr>
          <w:rFonts w:ascii="Arial" w:hAnsi="Arial" w:cs="Arial"/>
          <w:color w:val="222222"/>
          <w:shd w:val="clear" w:color="auto" w:fill="FFFFFF"/>
        </w:rPr>
        <w:t>)</w:t>
      </w:r>
      <w:r w:rsidR="00EC66C3">
        <w:rPr>
          <w:rFonts w:ascii="Arial" w:hAnsi="Arial" w:cs="Arial"/>
          <w:color w:val="222222"/>
          <w:shd w:val="clear" w:color="auto" w:fill="FFFFFF"/>
        </w:rPr>
        <w:t>.</w:t>
      </w:r>
    </w:p>
    <w:p w14:paraId="1CFCBBB8" w14:textId="77777777" w:rsidR="003125BA" w:rsidRPr="00FE3820" w:rsidRDefault="003125BA" w:rsidP="00524636">
      <w:pPr>
        <w:ind w:left="283" w:right="283"/>
        <w:rPr>
          <w:rFonts w:ascii="Arial" w:hAnsi="Arial" w:cs="Arial"/>
          <w:i/>
        </w:rPr>
      </w:pPr>
    </w:p>
    <w:p w14:paraId="26BA431C" w14:textId="77777777" w:rsidR="004D20FE" w:rsidRPr="00EB5FCE" w:rsidRDefault="00EB5FCE" w:rsidP="00EB5FCE">
      <w:pPr>
        <w:rPr>
          <w:rFonts w:ascii="Arial" w:hAnsi="Arial" w:cs="Arial"/>
          <w:b/>
          <w:u w:val="single"/>
        </w:rPr>
      </w:pPr>
      <w:r w:rsidRPr="00EB5FCE">
        <w:rPr>
          <w:rFonts w:ascii="Arial" w:hAnsi="Arial" w:cs="Arial"/>
          <w:b/>
          <w:u w:val="single"/>
          <w:lang w:bidi="ar-SA"/>
        </w:rPr>
        <w:lastRenderedPageBreak/>
        <w:t>1.</w:t>
      </w:r>
      <w:r>
        <w:rPr>
          <w:rFonts w:ascii="Arial" w:hAnsi="Arial" w:cs="Arial"/>
          <w:b/>
          <w:u w:val="single"/>
        </w:rPr>
        <w:t xml:space="preserve"> </w:t>
      </w:r>
      <w:r w:rsidR="004D20FE" w:rsidRPr="00EB5FCE">
        <w:rPr>
          <w:rFonts w:ascii="Arial" w:hAnsi="Arial" w:cs="Arial"/>
          <w:b/>
          <w:u w:val="single"/>
        </w:rPr>
        <w:t>Key SEN Personnel within the school</w:t>
      </w:r>
    </w:p>
    <w:p w14:paraId="52AD44AA" w14:textId="77777777" w:rsidR="004D20FE" w:rsidRPr="0073228E" w:rsidRDefault="004D20FE" w:rsidP="004D20FE">
      <w:pPr>
        <w:numPr>
          <w:ilvl w:val="0"/>
          <w:numId w:val="11"/>
        </w:numPr>
        <w:spacing w:after="200"/>
        <w:contextualSpacing/>
        <w:rPr>
          <w:rFonts w:ascii="Arial" w:hAnsi="Arial" w:cs="Arial"/>
          <w:lang w:bidi="ar-SA"/>
        </w:rPr>
      </w:pPr>
      <w:r w:rsidRPr="0073228E">
        <w:rPr>
          <w:rFonts w:ascii="Arial" w:hAnsi="Arial" w:cs="Arial"/>
          <w:lang w:bidi="ar-SA"/>
        </w:rPr>
        <w:t>Special Educational Needs Coordinator (SENCO): Mrs Nikki Bridel</w:t>
      </w:r>
    </w:p>
    <w:p w14:paraId="5C301023" w14:textId="77777777" w:rsidR="004D20FE" w:rsidRPr="0073228E" w:rsidRDefault="004D20FE" w:rsidP="004D20FE">
      <w:pPr>
        <w:numPr>
          <w:ilvl w:val="0"/>
          <w:numId w:val="11"/>
        </w:numPr>
        <w:spacing w:after="200"/>
        <w:contextualSpacing/>
        <w:rPr>
          <w:rFonts w:ascii="Arial" w:hAnsi="Arial" w:cs="Arial"/>
          <w:lang w:bidi="ar-SA"/>
        </w:rPr>
      </w:pPr>
      <w:r w:rsidRPr="0073228E">
        <w:rPr>
          <w:rFonts w:ascii="Arial" w:hAnsi="Arial" w:cs="Arial"/>
          <w:lang w:bidi="ar-SA"/>
        </w:rPr>
        <w:t>Governor with responsibility for SEND: Mrs Doreen Jones</w:t>
      </w:r>
    </w:p>
    <w:p w14:paraId="3AE7FB83" w14:textId="533DFDE5" w:rsidR="004D20FE" w:rsidRDefault="004D20FE" w:rsidP="004D20FE">
      <w:pPr>
        <w:numPr>
          <w:ilvl w:val="0"/>
          <w:numId w:val="11"/>
        </w:numPr>
        <w:spacing w:before="240" w:after="200"/>
        <w:contextualSpacing/>
        <w:rPr>
          <w:rFonts w:ascii="Arial" w:hAnsi="Arial" w:cs="Arial"/>
          <w:lang w:bidi="ar-SA"/>
        </w:rPr>
      </w:pPr>
      <w:r w:rsidRPr="0073228E">
        <w:rPr>
          <w:rFonts w:ascii="Arial" w:hAnsi="Arial" w:cs="Arial"/>
          <w:lang w:bidi="ar-SA"/>
        </w:rPr>
        <w:t>School Home School Link Coordinator: Mrs Sarah Brooker</w:t>
      </w:r>
    </w:p>
    <w:p w14:paraId="0C420CEA" w14:textId="18925464" w:rsidR="00620D90" w:rsidRDefault="00620D90" w:rsidP="004D20FE">
      <w:pPr>
        <w:numPr>
          <w:ilvl w:val="0"/>
          <w:numId w:val="11"/>
        </w:numPr>
        <w:spacing w:before="240" w:after="200"/>
        <w:contextualSpacing/>
        <w:rPr>
          <w:rFonts w:ascii="Arial" w:hAnsi="Arial" w:cs="Arial"/>
          <w:lang w:bidi="ar-SA"/>
        </w:rPr>
      </w:pPr>
      <w:r>
        <w:rPr>
          <w:rFonts w:ascii="Arial" w:hAnsi="Arial" w:cs="Arial"/>
          <w:lang w:bidi="ar-SA"/>
        </w:rPr>
        <w:t>Emotional Literacy Support Assistants</w:t>
      </w:r>
      <w:r w:rsidR="001708F2">
        <w:rPr>
          <w:rFonts w:ascii="Arial" w:hAnsi="Arial" w:cs="Arial"/>
          <w:lang w:bidi="ar-SA"/>
        </w:rPr>
        <w:t xml:space="preserve"> (ELSAs)</w:t>
      </w:r>
      <w:r>
        <w:rPr>
          <w:rFonts w:ascii="Arial" w:hAnsi="Arial" w:cs="Arial"/>
          <w:lang w:bidi="ar-SA"/>
        </w:rPr>
        <w:t>- Mrs Sarah Brooker &amp; Mrs Josefine Follett</w:t>
      </w:r>
    </w:p>
    <w:p w14:paraId="70A8A089" w14:textId="77777777" w:rsidR="00596DB7" w:rsidRPr="0073228E" w:rsidRDefault="00596DB7" w:rsidP="00596DB7">
      <w:pPr>
        <w:spacing w:before="240" w:after="200"/>
        <w:contextualSpacing/>
        <w:rPr>
          <w:rFonts w:ascii="Arial" w:hAnsi="Arial" w:cs="Arial"/>
          <w:lang w:bidi="ar-SA"/>
        </w:rPr>
      </w:pPr>
    </w:p>
    <w:p w14:paraId="3BF4E4BA" w14:textId="5C9C1B21" w:rsidR="00524636" w:rsidRDefault="001708F2" w:rsidP="00A353FB">
      <w:pPr>
        <w:spacing w:before="240"/>
        <w:rPr>
          <w:rFonts w:ascii="Arial" w:hAnsi="Arial" w:cs="Arial"/>
          <w:b/>
          <w:u w:val="single"/>
        </w:rPr>
      </w:pPr>
      <w:r>
        <w:rPr>
          <w:rFonts w:ascii="Arial" w:hAnsi="Arial" w:cs="Arial"/>
          <w:b/>
          <w:u w:val="single"/>
        </w:rPr>
        <w:t>2</w:t>
      </w:r>
      <w:r w:rsidR="00EB5FCE">
        <w:rPr>
          <w:rFonts w:ascii="Arial" w:hAnsi="Arial" w:cs="Arial"/>
          <w:b/>
          <w:u w:val="single"/>
        </w:rPr>
        <w:t xml:space="preserve">. </w:t>
      </w:r>
      <w:r w:rsidR="00670866">
        <w:rPr>
          <w:rFonts w:ascii="Arial" w:hAnsi="Arial" w:cs="Arial"/>
          <w:b/>
          <w:u w:val="single"/>
        </w:rPr>
        <w:t>The SEND</w:t>
      </w:r>
      <w:r w:rsidR="00E1153E">
        <w:rPr>
          <w:rFonts w:ascii="Arial" w:hAnsi="Arial" w:cs="Arial"/>
          <w:b/>
          <w:u w:val="single"/>
        </w:rPr>
        <w:t xml:space="preserve"> Policy/Information Report</w:t>
      </w:r>
    </w:p>
    <w:p w14:paraId="3CF77B94" w14:textId="4602AB0F" w:rsidR="00524636" w:rsidRDefault="00E1153E" w:rsidP="00E1153E">
      <w:pPr>
        <w:rPr>
          <w:rFonts w:ascii="Arial" w:hAnsi="Arial" w:cs="Arial"/>
        </w:rPr>
      </w:pPr>
      <w:r>
        <w:rPr>
          <w:rFonts w:ascii="Arial" w:hAnsi="Arial" w:cs="Arial"/>
        </w:rPr>
        <w:t xml:space="preserve">This policy </w:t>
      </w:r>
      <w:r w:rsidR="00AB2A2D">
        <w:rPr>
          <w:rFonts w:ascii="Arial" w:hAnsi="Arial" w:cs="Arial"/>
        </w:rPr>
        <w:t xml:space="preserve">was last </w:t>
      </w:r>
      <w:r w:rsidR="005E4E69">
        <w:rPr>
          <w:rFonts w:ascii="Arial" w:hAnsi="Arial" w:cs="Arial"/>
        </w:rPr>
        <w:t>re</w:t>
      </w:r>
      <w:r w:rsidR="00AB2A2D">
        <w:rPr>
          <w:rFonts w:ascii="Arial" w:hAnsi="Arial" w:cs="Arial"/>
        </w:rPr>
        <w:t>viewed Jan 202</w:t>
      </w:r>
      <w:r w:rsidR="005E4E69">
        <w:rPr>
          <w:rFonts w:ascii="Arial" w:hAnsi="Arial" w:cs="Arial"/>
        </w:rPr>
        <w:t>3</w:t>
      </w:r>
      <w:r w:rsidR="00AB2A2D">
        <w:rPr>
          <w:rFonts w:ascii="Arial" w:hAnsi="Arial" w:cs="Arial"/>
        </w:rPr>
        <w:t>. It is due to be reviewed again by Jan 202</w:t>
      </w:r>
      <w:r w:rsidR="005E4E69">
        <w:rPr>
          <w:rFonts w:ascii="Arial" w:hAnsi="Arial" w:cs="Arial"/>
        </w:rPr>
        <w:t>4</w:t>
      </w:r>
      <w:r>
        <w:rPr>
          <w:rFonts w:ascii="Arial" w:hAnsi="Arial" w:cs="Arial"/>
        </w:rPr>
        <w:t>.</w:t>
      </w:r>
    </w:p>
    <w:p w14:paraId="7D4CA598" w14:textId="54D36509" w:rsidR="00BA26C3" w:rsidRDefault="001708F2" w:rsidP="00A353FB">
      <w:pPr>
        <w:spacing w:before="240"/>
        <w:rPr>
          <w:rFonts w:ascii="Arial" w:hAnsi="Arial" w:cs="Arial"/>
          <w:b/>
          <w:u w:val="single"/>
        </w:rPr>
      </w:pPr>
      <w:r>
        <w:rPr>
          <w:rFonts w:ascii="Arial" w:hAnsi="Arial" w:cs="Arial"/>
          <w:b/>
          <w:u w:val="single"/>
        </w:rPr>
        <w:t>3</w:t>
      </w:r>
      <w:r w:rsidR="00EB5FCE">
        <w:rPr>
          <w:rFonts w:ascii="Arial" w:hAnsi="Arial" w:cs="Arial"/>
          <w:b/>
          <w:u w:val="single"/>
        </w:rPr>
        <w:t xml:space="preserve">. </w:t>
      </w:r>
      <w:r w:rsidR="005C2446">
        <w:rPr>
          <w:rFonts w:ascii="Arial" w:hAnsi="Arial" w:cs="Arial"/>
          <w:b/>
          <w:u w:val="single"/>
        </w:rPr>
        <w:t xml:space="preserve">School </w:t>
      </w:r>
      <w:r w:rsidR="004D20FE">
        <w:rPr>
          <w:rFonts w:ascii="Arial" w:hAnsi="Arial" w:cs="Arial"/>
          <w:b/>
          <w:u w:val="single"/>
        </w:rPr>
        <w:t>SEND profile</w:t>
      </w:r>
    </w:p>
    <w:p w14:paraId="08E9B9F6" w14:textId="5B3F5A56" w:rsidR="0099738A" w:rsidRDefault="00FD1E67" w:rsidP="001D6C0C">
      <w:pPr>
        <w:rPr>
          <w:rFonts w:ascii="Arial" w:hAnsi="Arial" w:cs="Arial"/>
          <w:bCs/>
        </w:rPr>
      </w:pPr>
      <w:r>
        <w:rPr>
          <w:rFonts w:ascii="Arial" w:hAnsi="Arial" w:cs="Arial"/>
          <w:bCs/>
        </w:rPr>
        <w:t>At present, there are 2</w:t>
      </w:r>
      <w:r w:rsidR="005E4E69">
        <w:rPr>
          <w:rFonts w:ascii="Arial" w:hAnsi="Arial" w:cs="Arial"/>
          <w:bCs/>
        </w:rPr>
        <w:t>9</w:t>
      </w:r>
      <w:r>
        <w:rPr>
          <w:rFonts w:ascii="Arial" w:hAnsi="Arial" w:cs="Arial"/>
          <w:bCs/>
        </w:rPr>
        <w:t xml:space="preserve"> pupils on the SEND register</w:t>
      </w:r>
      <w:r w:rsidR="00A81267">
        <w:rPr>
          <w:rFonts w:ascii="Arial" w:hAnsi="Arial" w:cs="Arial"/>
          <w:bCs/>
        </w:rPr>
        <w:t xml:space="preserve">. </w:t>
      </w:r>
      <w:r w:rsidR="00AB2A2D">
        <w:rPr>
          <w:rFonts w:ascii="Arial" w:hAnsi="Arial" w:cs="Arial"/>
          <w:bCs/>
        </w:rPr>
        <w:t>2</w:t>
      </w:r>
      <w:r w:rsidR="005E4E69">
        <w:rPr>
          <w:rFonts w:ascii="Arial" w:hAnsi="Arial" w:cs="Arial"/>
          <w:bCs/>
        </w:rPr>
        <w:t>5</w:t>
      </w:r>
      <w:r>
        <w:rPr>
          <w:rFonts w:ascii="Arial" w:hAnsi="Arial" w:cs="Arial"/>
          <w:bCs/>
        </w:rPr>
        <w:t xml:space="preserve"> </w:t>
      </w:r>
      <w:r w:rsidR="0099738A">
        <w:rPr>
          <w:rFonts w:ascii="Arial" w:hAnsi="Arial" w:cs="Arial"/>
          <w:bCs/>
        </w:rPr>
        <w:t xml:space="preserve">pupils </w:t>
      </w:r>
      <w:r>
        <w:rPr>
          <w:rFonts w:ascii="Arial" w:hAnsi="Arial" w:cs="Arial"/>
          <w:bCs/>
        </w:rPr>
        <w:t>at SEN Support</w:t>
      </w:r>
      <w:r w:rsidR="00A81267">
        <w:rPr>
          <w:rFonts w:ascii="Arial" w:hAnsi="Arial" w:cs="Arial"/>
          <w:bCs/>
        </w:rPr>
        <w:t xml:space="preserve">. </w:t>
      </w:r>
      <w:r w:rsidR="00AB2A2D">
        <w:rPr>
          <w:rFonts w:ascii="Arial" w:hAnsi="Arial" w:cs="Arial"/>
          <w:bCs/>
        </w:rPr>
        <w:t>4</w:t>
      </w:r>
      <w:r w:rsidR="0099738A">
        <w:rPr>
          <w:rFonts w:ascii="Arial" w:hAnsi="Arial" w:cs="Arial"/>
          <w:bCs/>
        </w:rPr>
        <w:t xml:space="preserve"> pupils with Education Health Care Plans</w:t>
      </w:r>
      <w:r w:rsidR="001D6C0C">
        <w:rPr>
          <w:rFonts w:ascii="Arial" w:hAnsi="Arial" w:cs="Arial"/>
          <w:bCs/>
        </w:rPr>
        <w:t>.</w:t>
      </w:r>
      <w:r w:rsidR="00BE05A1">
        <w:rPr>
          <w:rFonts w:ascii="Arial" w:hAnsi="Arial" w:cs="Arial"/>
          <w:bCs/>
        </w:rPr>
        <w:t xml:space="preserve"> (In addition, one pupil at SEN Support is currently undergoing an EHC needs assessment. We are also waiting to hear</w:t>
      </w:r>
      <w:r w:rsidR="00215AFE">
        <w:rPr>
          <w:rFonts w:ascii="Arial" w:hAnsi="Arial" w:cs="Arial"/>
          <w:bCs/>
        </w:rPr>
        <w:t xml:space="preserve"> if another pupil will be offered an EHC needs assessment.)</w:t>
      </w:r>
    </w:p>
    <w:tbl>
      <w:tblPr>
        <w:tblStyle w:val="TableGrid"/>
        <w:tblW w:w="0" w:type="auto"/>
        <w:tblLook w:val="04A0" w:firstRow="1" w:lastRow="0" w:firstColumn="1" w:lastColumn="0" w:noHBand="0" w:noVBand="1"/>
      </w:tblPr>
      <w:tblGrid>
        <w:gridCol w:w="1814"/>
        <w:gridCol w:w="839"/>
        <w:gridCol w:w="963"/>
        <w:gridCol w:w="963"/>
        <w:gridCol w:w="964"/>
        <w:gridCol w:w="964"/>
        <w:gridCol w:w="964"/>
        <w:gridCol w:w="995"/>
        <w:gridCol w:w="995"/>
        <w:gridCol w:w="995"/>
      </w:tblGrid>
      <w:tr w:rsidR="00BE05A1" w14:paraId="738A140B" w14:textId="77777777" w:rsidTr="00BE05A1">
        <w:tc>
          <w:tcPr>
            <w:tcW w:w="1814" w:type="dxa"/>
          </w:tcPr>
          <w:p w14:paraId="10DF9088" w14:textId="0AD0C292" w:rsidR="00BE05A1" w:rsidRDefault="00BE05A1" w:rsidP="008207D2">
            <w:pPr>
              <w:spacing w:before="240"/>
              <w:rPr>
                <w:rFonts w:ascii="Arial" w:hAnsi="Arial" w:cs="Arial"/>
                <w:bCs/>
              </w:rPr>
            </w:pPr>
            <w:r>
              <w:rPr>
                <w:rFonts w:ascii="Arial" w:hAnsi="Arial" w:cs="Arial"/>
                <w:bCs/>
              </w:rPr>
              <w:t>School % SEND Trends</w:t>
            </w:r>
          </w:p>
        </w:tc>
        <w:tc>
          <w:tcPr>
            <w:tcW w:w="839" w:type="dxa"/>
          </w:tcPr>
          <w:p w14:paraId="030677E1" w14:textId="77777777" w:rsidR="00BE05A1" w:rsidRDefault="00BE05A1" w:rsidP="008207D2">
            <w:pPr>
              <w:spacing w:before="240"/>
              <w:rPr>
                <w:rFonts w:ascii="Arial" w:hAnsi="Arial" w:cs="Arial"/>
                <w:bCs/>
              </w:rPr>
            </w:pPr>
          </w:p>
        </w:tc>
        <w:tc>
          <w:tcPr>
            <w:tcW w:w="963" w:type="dxa"/>
            <w:vAlign w:val="center"/>
          </w:tcPr>
          <w:p w14:paraId="6BB860C2" w14:textId="7E6BA784" w:rsidR="00BE05A1" w:rsidRDefault="00BE05A1" w:rsidP="008207D2">
            <w:pPr>
              <w:spacing w:before="240"/>
              <w:rPr>
                <w:rFonts w:ascii="Arial" w:hAnsi="Arial" w:cs="Arial"/>
                <w:bCs/>
              </w:rPr>
            </w:pPr>
            <w:r>
              <w:rPr>
                <w:rFonts w:ascii="Arial" w:hAnsi="Arial" w:cs="Arial"/>
                <w:bCs/>
              </w:rPr>
              <w:t>Jan 2017</w:t>
            </w:r>
          </w:p>
        </w:tc>
        <w:tc>
          <w:tcPr>
            <w:tcW w:w="963" w:type="dxa"/>
            <w:vAlign w:val="center"/>
          </w:tcPr>
          <w:p w14:paraId="1B64EAE4" w14:textId="2161DFA6" w:rsidR="00BE05A1" w:rsidRDefault="00BE05A1" w:rsidP="008207D2">
            <w:pPr>
              <w:spacing w:before="240"/>
              <w:rPr>
                <w:rFonts w:ascii="Arial" w:hAnsi="Arial" w:cs="Arial"/>
                <w:bCs/>
              </w:rPr>
            </w:pPr>
            <w:r>
              <w:rPr>
                <w:rFonts w:ascii="Arial" w:hAnsi="Arial" w:cs="Arial"/>
                <w:bCs/>
              </w:rPr>
              <w:t>Jan 2018</w:t>
            </w:r>
          </w:p>
        </w:tc>
        <w:tc>
          <w:tcPr>
            <w:tcW w:w="964" w:type="dxa"/>
            <w:vAlign w:val="center"/>
          </w:tcPr>
          <w:p w14:paraId="0993DC69" w14:textId="42CDA970" w:rsidR="00BE05A1" w:rsidRDefault="00BE05A1" w:rsidP="008207D2">
            <w:pPr>
              <w:spacing w:before="240"/>
              <w:rPr>
                <w:rFonts w:ascii="Arial" w:hAnsi="Arial" w:cs="Arial"/>
                <w:bCs/>
              </w:rPr>
            </w:pPr>
            <w:r>
              <w:rPr>
                <w:rFonts w:ascii="Arial" w:hAnsi="Arial" w:cs="Arial"/>
                <w:bCs/>
              </w:rPr>
              <w:t>Jan 2019</w:t>
            </w:r>
          </w:p>
        </w:tc>
        <w:tc>
          <w:tcPr>
            <w:tcW w:w="964" w:type="dxa"/>
            <w:vAlign w:val="center"/>
          </w:tcPr>
          <w:p w14:paraId="087B68BD" w14:textId="66EA0820" w:rsidR="00BE05A1" w:rsidRDefault="00BE05A1" w:rsidP="008207D2">
            <w:pPr>
              <w:spacing w:before="240"/>
              <w:rPr>
                <w:rFonts w:ascii="Arial" w:hAnsi="Arial" w:cs="Arial"/>
                <w:bCs/>
              </w:rPr>
            </w:pPr>
            <w:r>
              <w:rPr>
                <w:rFonts w:ascii="Arial" w:hAnsi="Arial" w:cs="Arial"/>
                <w:bCs/>
              </w:rPr>
              <w:t>Jan 2020</w:t>
            </w:r>
          </w:p>
        </w:tc>
        <w:tc>
          <w:tcPr>
            <w:tcW w:w="964" w:type="dxa"/>
            <w:vAlign w:val="center"/>
          </w:tcPr>
          <w:p w14:paraId="016DBDCE" w14:textId="3B4696AE" w:rsidR="00BE05A1" w:rsidRDefault="00BE05A1" w:rsidP="008207D2">
            <w:pPr>
              <w:spacing w:before="240"/>
              <w:rPr>
                <w:rFonts w:ascii="Arial" w:hAnsi="Arial" w:cs="Arial"/>
                <w:bCs/>
              </w:rPr>
            </w:pPr>
            <w:r>
              <w:rPr>
                <w:rFonts w:ascii="Arial" w:hAnsi="Arial" w:cs="Arial"/>
                <w:bCs/>
              </w:rPr>
              <w:t>Jan 2021</w:t>
            </w:r>
          </w:p>
        </w:tc>
        <w:tc>
          <w:tcPr>
            <w:tcW w:w="995" w:type="dxa"/>
            <w:vAlign w:val="center"/>
          </w:tcPr>
          <w:p w14:paraId="6A174294" w14:textId="1E0F6FFF" w:rsidR="00BE05A1" w:rsidRDefault="00BE05A1" w:rsidP="008207D2">
            <w:pPr>
              <w:spacing w:before="240"/>
              <w:rPr>
                <w:rFonts w:ascii="Arial" w:hAnsi="Arial" w:cs="Arial"/>
                <w:bCs/>
              </w:rPr>
            </w:pPr>
            <w:r>
              <w:rPr>
                <w:rFonts w:ascii="Arial" w:hAnsi="Arial" w:cs="Arial"/>
                <w:bCs/>
              </w:rPr>
              <w:t>Jan 2022</w:t>
            </w:r>
          </w:p>
        </w:tc>
        <w:tc>
          <w:tcPr>
            <w:tcW w:w="995" w:type="dxa"/>
            <w:vAlign w:val="center"/>
          </w:tcPr>
          <w:p w14:paraId="19621132" w14:textId="5076F5F0" w:rsidR="00BE05A1" w:rsidRDefault="00BE05A1" w:rsidP="008207D2">
            <w:pPr>
              <w:spacing w:before="240"/>
              <w:rPr>
                <w:rFonts w:ascii="Arial" w:hAnsi="Arial" w:cs="Arial"/>
                <w:bCs/>
              </w:rPr>
            </w:pPr>
            <w:r>
              <w:rPr>
                <w:rFonts w:ascii="Arial" w:hAnsi="Arial" w:cs="Arial"/>
                <w:bCs/>
              </w:rPr>
              <w:t>Jan 2023</w:t>
            </w:r>
          </w:p>
        </w:tc>
        <w:tc>
          <w:tcPr>
            <w:tcW w:w="995" w:type="dxa"/>
          </w:tcPr>
          <w:p w14:paraId="623A598B" w14:textId="68A24E90" w:rsidR="00BE05A1" w:rsidRDefault="00BE05A1" w:rsidP="008207D2">
            <w:pPr>
              <w:spacing w:before="240"/>
              <w:rPr>
                <w:rFonts w:ascii="Arial" w:hAnsi="Arial" w:cs="Arial"/>
                <w:bCs/>
              </w:rPr>
            </w:pPr>
            <w:r>
              <w:rPr>
                <w:rFonts w:ascii="Arial" w:hAnsi="Arial" w:cs="Arial"/>
                <w:bCs/>
              </w:rPr>
              <w:t>May 2023</w:t>
            </w:r>
          </w:p>
        </w:tc>
      </w:tr>
      <w:tr w:rsidR="00BE05A1" w14:paraId="1087BC65" w14:textId="77777777" w:rsidTr="00BE05A1">
        <w:tc>
          <w:tcPr>
            <w:tcW w:w="1814" w:type="dxa"/>
          </w:tcPr>
          <w:p w14:paraId="7165B9A5" w14:textId="4DAAC943" w:rsidR="00BE05A1" w:rsidRDefault="00BE05A1" w:rsidP="008207D2">
            <w:pPr>
              <w:spacing w:before="240"/>
              <w:rPr>
                <w:rFonts w:ascii="Arial" w:hAnsi="Arial" w:cs="Arial"/>
                <w:bCs/>
              </w:rPr>
            </w:pPr>
            <w:r w:rsidRPr="00CB4B16">
              <w:rPr>
                <w:rFonts w:ascii="Arial" w:hAnsi="Arial" w:cs="Arial"/>
              </w:rPr>
              <w:t xml:space="preserve">% of pupils with an </w:t>
            </w:r>
            <w:r>
              <w:rPr>
                <w:rFonts w:ascii="Arial" w:hAnsi="Arial" w:cs="Arial"/>
                <w:bCs/>
              </w:rPr>
              <w:t>EHCP</w:t>
            </w:r>
          </w:p>
        </w:tc>
        <w:tc>
          <w:tcPr>
            <w:tcW w:w="839" w:type="dxa"/>
          </w:tcPr>
          <w:p w14:paraId="4F1B4E23" w14:textId="77777777" w:rsidR="00BE05A1" w:rsidRDefault="00BE05A1" w:rsidP="005E4E69">
            <w:pPr>
              <w:spacing w:before="240"/>
              <w:jc w:val="center"/>
              <w:rPr>
                <w:rFonts w:ascii="Arial" w:hAnsi="Arial" w:cs="Arial"/>
                <w:bCs/>
              </w:rPr>
            </w:pPr>
          </w:p>
        </w:tc>
        <w:tc>
          <w:tcPr>
            <w:tcW w:w="963" w:type="dxa"/>
            <w:vAlign w:val="center"/>
          </w:tcPr>
          <w:p w14:paraId="668FF1B0" w14:textId="2A31AF35" w:rsidR="00BE05A1" w:rsidRDefault="00BE05A1" w:rsidP="005E4E69">
            <w:pPr>
              <w:spacing w:before="240"/>
              <w:jc w:val="center"/>
              <w:rPr>
                <w:rFonts w:ascii="Arial" w:hAnsi="Arial" w:cs="Arial"/>
                <w:bCs/>
              </w:rPr>
            </w:pPr>
            <w:r>
              <w:rPr>
                <w:rFonts w:ascii="Arial" w:hAnsi="Arial" w:cs="Arial"/>
                <w:bCs/>
              </w:rPr>
              <w:t>0%</w:t>
            </w:r>
          </w:p>
        </w:tc>
        <w:tc>
          <w:tcPr>
            <w:tcW w:w="963" w:type="dxa"/>
            <w:vAlign w:val="center"/>
          </w:tcPr>
          <w:p w14:paraId="3B37EBCB" w14:textId="1223D7C6" w:rsidR="00BE05A1" w:rsidRDefault="00BE05A1" w:rsidP="005E4E69">
            <w:pPr>
              <w:spacing w:before="240"/>
              <w:jc w:val="center"/>
              <w:rPr>
                <w:rFonts w:ascii="Arial" w:hAnsi="Arial" w:cs="Arial"/>
                <w:bCs/>
              </w:rPr>
            </w:pPr>
            <w:r>
              <w:rPr>
                <w:rFonts w:ascii="Arial" w:hAnsi="Arial" w:cs="Arial"/>
                <w:bCs/>
              </w:rPr>
              <w:t>0%</w:t>
            </w:r>
          </w:p>
        </w:tc>
        <w:tc>
          <w:tcPr>
            <w:tcW w:w="964" w:type="dxa"/>
            <w:vAlign w:val="center"/>
          </w:tcPr>
          <w:p w14:paraId="6B5D9213" w14:textId="04197D68" w:rsidR="00BE05A1" w:rsidRDefault="00BE05A1" w:rsidP="005E4E69">
            <w:pPr>
              <w:spacing w:before="240"/>
              <w:jc w:val="center"/>
              <w:rPr>
                <w:rFonts w:ascii="Arial" w:hAnsi="Arial" w:cs="Arial"/>
                <w:bCs/>
              </w:rPr>
            </w:pPr>
            <w:r>
              <w:rPr>
                <w:rFonts w:ascii="Arial" w:hAnsi="Arial" w:cs="Arial"/>
                <w:bCs/>
              </w:rPr>
              <w:t>0.5%</w:t>
            </w:r>
          </w:p>
        </w:tc>
        <w:tc>
          <w:tcPr>
            <w:tcW w:w="964" w:type="dxa"/>
            <w:vAlign w:val="center"/>
          </w:tcPr>
          <w:p w14:paraId="7FB9E01B" w14:textId="755BA01B" w:rsidR="00BE05A1" w:rsidRDefault="00BE05A1" w:rsidP="005E4E69">
            <w:pPr>
              <w:spacing w:before="240"/>
              <w:jc w:val="center"/>
              <w:rPr>
                <w:rFonts w:ascii="Arial" w:hAnsi="Arial" w:cs="Arial"/>
                <w:bCs/>
              </w:rPr>
            </w:pPr>
            <w:r>
              <w:rPr>
                <w:rFonts w:ascii="Arial" w:hAnsi="Arial" w:cs="Arial"/>
                <w:bCs/>
              </w:rPr>
              <w:t>1.1%</w:t>
            </w:r>
          </w:p>
        </w:tc>
        <w:tc>
          <w:tcPr>
            <w:tcW w:w="964" w:type="dxa"/>
            <w:vAlign w:val="center"/>
          </w:tcPr>
          <w:p w14:paraId="18D759BB" w14:textId="73CCFC27" w:rsidR="00BE05A1" w:rsidRDefault="00BE05A1" w:rsidP="005E4E69">
            <w:pPr>
              <w:spacing w:before="240"/>
              <w:jc w:val="center"/>
              <w:rPr>
                <w:rFonts w:ascii="Arial" w:hAnsi="Arial" w:cs="Arial"/>
                <w:bCs/>
              </w:rPr>
            </w:pPr>
            <w:r>
              <w:rPr>
                <w:rFonts w:ascii="Arial" w:hAnsi="Arial" w:cs="Arial"/>
                <w:bCs/>
              </w:rPr>
              <w:t>1.7%</w:t>
            </w:r>
          </w:p>
        </w:tc>
        <w:tc>
          <w:tcPr>
            <w:tcW w:w="995" w:type="dxa"/>
            <w:vAlign w:val="center"/>
          </w:tcPr>
          <w:p w14:paraId="189A2065" w14:textId="19F267BF" w:rsidR="00BE05A1" w:rsidRDefault="00BE05A1" w:rsidP="005E4E69">
            <w:pPr>
              <w:spacing w:before="240"/>
              <w:jc w:val="center"/>
              <w:rPr>
                <w:rFonts w:ascii="Arial" w:hAnsi="Arial" w:cs="Arial"/>
                <w:bCs/>
              </w:rPr>
            </w:pPr>
            <w:r>
              <w:rPr>
                <w:rFonts w:ascii="Arial" w:hAnsi="Arial" w:cs="Arial"/>
                <w:bCs/>
              </w:rPr>
              <w:t>2.9%</w:t>
            </w:r>
          </w:p>
        </w:tc>
        <w:tc>
          <w:tcPr>
            <w:tcW w:w="995" w:type="dxa"/>
            <w:vAlign w:val="center"/>
          </w:tcPr>
          <w:p w14:paraId="6BD984C7" w14:textId="570D5704" w:rsidR="00BE05A1" w:rsidRDefault="00BE05A1" w:rsidP="005E4E69">
            <w:pPr>
              <w:spacing w:before="240"/>
              <w:jc w:val="center"/>
              <w:rPr>
                <w:rFonts w:ascii="Arial" w:hAnsi="Arial" w:cs="Arial"/>
                <w:bCs/>
              </w:rPr>
            </w:pPr>
            <w:r>
              <w:rPr>
                <w:rFonts w:ascii="Arial" w:hAnsi="Arial" w:cs="Arial"/>
                <w:bCs/>
              </w:rPr>
              <w:t>2.4%</w:t>
            </w:r>
          </w:p>
        </w:tc>
        <w:tc>
          <w:tcPr>
            <w:tcW w:w="995" w:type="dxa"/>
            <w:vAlign w:val="center"/>
          </w:tcPr>
          <w:p w14:paraId="12C7A814" w14:textId="3D09317A" w:rsidR="00BE05A1" w:rsidRDefault="00BE05A1" w:rsidP="005E4E69">
            <w:pPr>
              <w:spacing w:before="240"/>
              <w:jc w:val="center"/>
              <w:rPr>
                <w:rFonts w:ascii="Arial" w:hAnsi="Arial" w:cs="Arial"/>
                <w:bCs/>
              </w:rPr>
            </w:pPr>
            <w:r>
              <w:rPr>
                <w:rFonts w:ascii="Arial" w:hAnsi="Arial" w:cs="Arial"/>
                <w:bCs/>
              </w:rPr>
              <w:t>2.4%</w:t>
            </w:r>
          </w:p>
        </w:tc>
      </w:tr>
      <w:tr w:rsidR="00BE05A1" w14:paraId="63B24A65" w14:textId="77777777" w:rsidTr="00BE05A1">
        <w:tc>
          <w:tcPr>
            <w:tcW w:w="1814" w:type="dxa"/>
          </w:tcPr>
          <w:p w14:paraId="0BCAE2E8" w14:textId="4E7BD1C5" w:rsidR="00BE05A1" w:rsidRDefault="00BE05A1" w:rsidP="008207D2">
            <w:pPr>
              <w:spacing w:before="240"/>
              <w:rPr>
                <w:rFonts w:ascii="Arial" w:hAnsi="Arial" w:cs="Arial"/>
                <w:bCs/>
              </w:rPr>
            </w:pPr>
            <w:r w:rsidRPr="00CB4B16">
              <w:rPr>
                <w:rFonts w:ascii="Arial" w:hAnsi="Arial" w:cs="Arial"/>
              </w:rPr>
              <w:t xml:space="preserve">% of pupils with </w:t>
            </w:r>
            <w:r>
              <w:rPr>
                <w:rFonts w:ascii="Arial" w:hAnsi="Arial" w:cs="Arial"/>
                <w:bCs/>
              </w:rPr>
              <w:t>SEN Support</w:t>
            </w:r>
          </w:p>
        </w:tc>
        <w:tc>
          <w:tcPr>
            <w:tcW w:w="839" w:type="dxa"/>
          </w:tcPr>
          <w:p w14:paraId="158D834E" w14:textId="77777777" w:rsidR="00BE05A1" w:rsidRDefault="00BE05A1" w:rsidP="005E4E69">
            <w:pPr>
              <w:spacing w:before="240"/>
              <w:jc w:val="center"/>
              <w:rPr>
                <w:rFonts w:ascii="Arial" w:hAnsi="Arial" w:cs="Arial"/>
                <w:bCs/>
              </w:rPr>
            </w:pPr>
          </w:p>
        </w:tc>
        <w:tc>
          <w:tcPr>
            <w:tcW w:w="963" w:type="dxa"/>
            <w:vAlign w:val="center"/>
          </w:tcPr>
          <w:p w14:paraId="016F87CC" w14:textId="659162F0" w:rsidR="00BE05A1" w:rsidRDefault="00BE05A1" w:rsidP="005E4E69">
            <w:pPr>
              <w:spacing w:before="240"/>
              <w:jc w:val="center"/>
              <w:rPr>
                <w:rFonts w:ascii="Arial" w:hAnsi="Arial" w:cs="Arial"/>
                <w:bCs/>
              </w:rPr>
            </w:pPr>
            <w:r>
              <w:rPr>
                <w:rFonts w:ascii="Arial" w:hAnsi="Arial" w:cs="Arial"/>
                <w:bCs/>
              </w:rPr>
              <w:t>5.7%</w:t>
            </w:r>
          </w:p>
        </w:tc>
        <w:tc>
          <w:tcPr>
            <w:tcW w:w="963" w:type="dxa"/>
            <w:vAlign w:val="center"/>
          </w:tcPr>
          <w:p w14:paraId="2EB9425A" w14:textId="2D7DC692" w:rsidR="00BE05A1" w:rsidRDefault="00BE05A1" w:rsidP="005E4E69">
            <w:pPr>
              <w:spacing w:before="240"/>
              <w:jc w:val="center"/>
              <w:rPr>
                <w:rFonts w:ascii="Arial" w:hAnsi="Arial" w:cs="Arial"/>
                <w:bCs/>
              </w:rPr>
            </w:pPr>
            <w:r>
              <w:rPr>
                <w:rFonts w:ascii="Arial" w:hAnsi="Arial" w:cs="Arial"/>
                <w:bCs/>
              </w:rPr>
              <w:t>4.9%</w:t>
            </w:r>
          </w:p>
        </w:tc>
        <w:tc>
          <w:tcPr>
            <w:tcW w:w="964" w:type="dxa"/>
            <w:vAlign w:val="center"/>
          </w:tcPr>
          <w:p w14:paraId="143334BD" w14:textId="4D379C97" w:rsidR="00BE05A1" w:rsidRDefault="00BE05A1" w:rsidP="005E4E69">
            <w:pPr>
              <w:spacing w:before="240"/>
              <w:jc w:val="center"/>
              <w:rPr>
                <w:rFonts w:ascii="Arial" w:hAnsi="Arial" w:cs="Arial"/>
                <w:bCs/>
              </w:rPr>
            </w:pPr>
            <w:r>
              <w:rPr>
                <w:rFonts w:ascii="Arial" w:hAnsi="Arial" w:cs="Arial"/>
                <w:bCs/>
              </w:rPr>
              <w:t>6.5%</w:t>
            </w:r>
          </w:p>
        </w:tc>
        <w:tc>
          <w:tcPr>
            <w:tcW w:w="964" w:type="dxa"/>
            <w:vAlign w:val="center"/>
          </w:tcPr>
          <w:p w14:paraId="0B7B04ED" w14:textId="697F269E" w:rsidR="00BE05A1" w:rsidRDefault="00BE05A1" w:rsidP="005E4E69">
            <w:pPr>
              <w:spacing w:before="240"/>
              <w:jc w:val="center"/>
              <w:rPr>
                <w:rFonts w:ascii="Arial" w:hAnsi="Arial" w:cs="Arial"/>
                <w:bCs/>
              </w:rPr>
            </w:pPr>
            <w:r>
              <w:rPr>
                <w:rFonts w:ascii="Arial" w:hAnsi="Arial" w:cs="Arial"/>
                <w:bCs/>
              </w:rPr>
              <w:t>6.0%</w:t>
            </w:r>
          </w:p>
        </w:tc>
        <w:tc>
          <w:tcPr>
            <w:tcW w:w="964" w:type="dxa"/>
            <w:vAlign w:val="center"/>
          </w:tcPr>
          <w:p w14:paraId="0978B428" w14:textId="4DF96C77" w:rsidR="00BE05A1" w:rsidRDefault="00BE05A1" w:rsidP="005E4E69">
            <w:pPr>
              <w:spacing w:before="240"/>
              <w:jc w:val="center"/>
              <w:rPr>
                <w:rFonts w:ascii="Arial" w:hAnsi="Arial" w:cs="Arial"/>
                <w:bCs/>
              </w:rPr>
            </w:pPr>
            <w:r>
              <w:rPr>
                <w:rFonts w:ascii="Arial" w:hAnsi="Arial" w:cs="Arial"/>
                <w:bCs/>
              </w:rPr>
              <w:t>9.3%</w:t>
            </w:r>
          </w:p>
        </w:tc>
        <w:tc>
          <w:tcPr>
            <w:tcW w:w="995" w:type="dxa"/>
            <w:vAlign w:val="center"/>
          </w:tcPr>
          <w:p w14:paraId="76A41943" w14:textId="74C2EEBD" w:rsidR="00BE05A1" w:rsidRDefault="00BE05A1" w:rsidP="005E4E69">
            <w:pPr>
              <w:spacing w:before="240"/>
              <w:jc w:val="center"/>
              <w:rPr>
                <w:rFonts w:ascii="Arial" w:hAnsi="Arial" w:cs="Arial"/>
                <w:bCs/>
              </w:rPr>
            </w:pPr>
            <w:r>
              <w:rPr>
                <w:rFonts w:ascii="Arial" w:hAnsi="Arial" w:cs="Arial"/>
                <w:bCs/>
              </w:rPr>
              <w:t>10.5%</w:t>
            </w:r>
          </w:p>
        </w:tc>
        <w:tc>
          <w:tcPr>
            <w:tcW w:w="995" w:type="dxa"/>
            <w:vAlign w:val="center"/>
          </w:tcPr>
          <w:p w14:paraId="106A26C7" w14:textId="47E3687B" w:rsidR="00BE05A1" w:rsidRDefault="00BE05A1" w:rsidP="005E4E69">
            <w:pPr>
              <w:spacing w:before="240"/>
              <w:jc w:val="center"/>
              <w:rPr>
                <w:rFonts w:ascii="Arial" w:hAnsi="Arial" w:cs="Arial"/>
                <w:bCs/>
              </w:rPr>
            </w:pPr>
            <w:r>
              <w:rPr>
                <w:rFonts w:ascii="Arial" w:hAnsi="Arial" w:cs="Arial"/>
                <w:bCs/>
              </w:rPr>
              <w:t>14.1%</w:t>
            </w:r>
          </w:p>
        </w:tc>
        <w:tc>
          <w:tcPr>
            <w:tcW w:w="995" w:type="dxa"/>
            <w:vAlign w:val="center"/>
          </w:tcPr>
          <w:p w14:paraId="535E4CB9" w14:textId="55D2259C" w:rsidR="00BE05A1" w:rsidRDefault="00BE05A1" w:rsidP="005E4E69">
            <w:pPr>
              <w:spacing w:before="240"/>
              <w:jc w:val="center"/>
              <w:rPr>
                <w:rFonts w:ascii="Arial" w:hAnsi="Arial" w:cs="Arial"/>
                <w:bCs/>
              </w:rPr>
            </w:pPr>
            <w:r>
              <w:rPr>
                <w:rFonts w:ascii="Arial" w:hAnsi="Arial" w:cs="Arial"/>
                <w:bCs/>
              </w:rPr>
              <w:t>14.9%</w:t>
            </w:r>
          </w:p>
        </w:tc>
      </w:tr>
      <w:tr w:rsidR="00BE05A1" w14:paraId="377EC68C" w14:textId="77777777" w:rsidTr="00BE05A1">
        <w:tc>
          <w:tcPr>
            <w:tcW w:w="1814" w:type="dxa"/>
          </w:tcPr>
          <w:p w14:paraId="4AB6E200" w14:textId="1A49E886" w:rsidR="00BE05A1" w:rsidRDefault="00BE05A1" w:rsidP="008207D2">
            <w:pPr>
              <w:spacing w:before="240"/>
              <w:rPr>
                <w:rFonts w:ascii="Arial" w:hAnsi="Arial" w:cs="Arial"/>
                <w:bCs/>
              </w:rPr>
            </w:pPr>
            <w:r>
              <w:rPr>
                <w:rFonts w:ascii="Arial" w:hAnsi="Arial" w:cs="Arial"/>
                <w:bCs/>
              </w:rPr>
              <w:t>Total % of pupils with SEND</w:t>
            </w:r>
          </w:p>
        </w:tc>
        <w:tc>
          <w:tcPr>
            <w:tcW w:w="839" w:type="dxa"/>
          </w:tcPr>
          <w:p w14:paraId="3838C4F2" w14:textId="77777777" w:rsidR="00BE05A1" w:rsidRDefault="00BE05A1" w:rsidP="005E4E69">
            <w:pPr>
              <w:spacing w:before="240"/>
              <w:jc w:val="center"/>
              <w:rPr>
                <w:rFonts w:ascii="Arial" w:hAnsi="Arial" w:cs="Arial"/>
                <w:bCs/>
              </w:rPr>
            </w:pPr>
          </w:p>
        </w:tc>
        <w:tc>
          <w:tcPr>
            <w:tcW w:w="963" w:type="dxa"/>
            <w:vAlign w:val="center"/>
          </w:tcPr>
          <w:p w14:paraId="6508F4E3" w14:textId="70F31350" w:rsidR="00BE05A1" w:rsidRDefault="00BE05A1" w:rsidP="005E4E69">
            <w:pPr>
              <w:spacing w:before="240"/>
              <w:jc w:val="center"/>
              <w:rPr>
                <w:rFonts w:ascii="Arial" w:hAnsi="Arial" w:cs="Arial"/>
                <w:bCs/>
              </w:rPr>
            </w:pPr>
            <w:r>
              <w:rPr>
                <w:rFonts w:ascii="Arial" w:hAnsi="Arial" w:cs="Arial"/>
                <w:bCs/>
              </w:rPr>
              <w:t>5.7%</w:t>
            </w:r>
          </w:p>
        </w:tc>
        <w:tc>
          <w:tcPr>
            <w:tcW w:w="963" w:type="dxa"/>
            <w:vAlign w:val="center"/>
          </w:tcPr>
          <w:p w14:paraId="23A78EF8" w14:textId="700938EE" w:rsidR="00BE05A1" w:rsidRDefault="00BE05A1" w:rsidP="005E4E69">
            <w:pPr>
              <w:spacing w:before="240"/>
              <w:jc w:val="center"/>
              <w:rPr>
                <w:rFonts w:ascii="Arial" w:hAnsi="Arial" w:cs="Arial"/>
                <w:bCs/>
              </w:rPr>
            </w:pPr>
            <w:r>
              <w:rPr>
                <w:rFonts w:ascii="Arial" w:hAnsi="Arial" w:cs="Arial"/>
                <w:bCs/>
              </w:rPr>
              <w:t>4.9%</w:t>
            </w:r>
          </w:p>
        </w:tc>
        <w:tc>
          <w:tcPr>
            <w:tcW w:w="964" w:type="dxa"/>
            <w:vAlign w:val="center"/>
          </w:tcPr>
          <w:p w14:paraId="6E248626" w14:textId="2CDA03A4" w:rsidR="00BE05A1" w:rsidRDefault="00BE05A1" w:rsidP="005E4E69">
            <w:pPr>
              <w:spacing w:before="240"/>
              <w:jc w:val="center"/>
              <w:rPr>
                <w:rFonts w:ascii="Arial" w:hAnsi="Arial" w:cs="Arial"/>
                <w:bCs/>
              </w:rPr>
            </w:pPr>
            <w:r>
              <w:rPr>
                <w:rFonts w:ascii="Arial" w:hAnsi="Arial" w:cs="Arial"/>
                <w:bCs/>
              </w:rPr>
              <w:t>7%</w:t>
            </w:r>
          </w:p>
        </w:tc>
        <w:tc>
          <w:tcPr>
            <w:tcW w:w="964" w:type="dxa"/>
            <w:vAlign w:val="center"/>
          </w:tcPr>
          <w:p w14:paraId="0A3B59A4" w14:textId="42CA63C0" w:rsidR="00BE05A1" w:rsidRDefault="00BE05A1" w:rsidP="005E4E69">
            <w:pPr>
              <w:spacing w:before="240"/>
              <w:jc w:val="center"/>
              <w:rPr>
                <w:rFonts w:ascii="Arial" w:hAnsi="Arial" w:cs="Arial"/>
                <w:bCs/>
              </w:rPr>
            </w:pPr>
            <w:r>
              <w:rPr>
                <w:rFonts w:ascii="Arial" w:hAnsi="Arial" w:cs="Arial"/>
                <w:bCs/>
              </w:rPr>
              <w:t>7.1%</w:t>
            </w:r>
          </w:p>
        </w:tc>
        <w:tc>
          <w:tcPr>
            <w:tcW w:w="964" w:type="dxa"/>
            <w:vAlign w:val="center"/>
          </w:tcPr>
          <w:p w14:paraId="21EAA98B" w14:textId="696186ED" w:rsidR="00BE05A1" w:rsidRDefault="00BE05A1" w:rsidP="005E4E69">
            <w:pPr>
              <w:spacing w:before="240"/>
              <w:jc w:val="center"/>
              <w:rPr>
                <w:rFonts w:ascii="Arial" w:hAnsi="Arial" w:cs="Arial"/>
                <w:bCs/>
              </w:rPr>
            </w:pPr>
            <w:r>
              <w:rPr>
                <w:rFonts w:ascii="Arial" w:hAnsi="Arial" w:cs="Arial"/>
                <w:bCs/>
              </w:rPr>
              <w:t>11%</w:t>
            </w:r>
          </w:p>
        </w:tc>
        <w:tc>
          <w:tcPr>
            <w:tcW w:w="995" w:type="dxa"/>
            <w:vAlign w:val="center"/>
          </w:tcPr>
          <w:p w14:paraId="4276FF7B" w14:textId="5D822B8E" w:rsidR="00BE05A1" w:rsidRDefault="00BE05A1" w:rsidP="005E4E69">
            <w:pPr>
              <w:spacing w:before="240"/>
              <w:jc w:val="center"/>
              <w:rPr>
                <w:rFonts w:ascii="Arial" w:hAnsi="Arial" w:cs="Arial"/>
                <w:bCs/>
              </w:rPr>
            </w:pPr>
            <w:r>
              <w:rPr>
                <w:rFonts w:ascii="Arial" w:hAnsi="Arial" w:cs="Arial"/>
                <w:bCs/>
              </w:rPr>
              <w:t>13.4%</w:t>
            </w:r>
          </w:p>
        </w:tc>
        <w:tc>
          <w:tcPr>
            <w:tcW w:w="995" w:type="dxa"/>
            <w:vAlign w:val="center"/>
          </w:tcPr>
          <w:p w14:paraId="6A33DE2F" w14:textId="12D81836" w:rsidR="00BE05A1" w:rsidRDefault="00BE05A1" w:rsidP="005E4E69">
            <w:pPr>
              <w:spacing w:before="240"/>
              <w:jc w:val="center"/>
              <w:rPr>
                <w:rFonts w:ascii="Arial" w:hAnsi="Arial" w:cs="Arial"/>
                <w:bCs/>
              </w:rPr>
            </w:pPr>
            <w:r>
              <w:rPr>
                <w:rFonts w:ascii="Arial" w:hAnsi="Arial" w:cs="Arial"/>
                <w:bCs/>
              </w:rPr>
              <w:t>16.5%</w:t>
            </w:r>
          </w:p>
        </w:tc>
        <w:tc>
          <w:tcPr>
            <w:tcW w:w="995" w:type="dxa"/>
            <w:vAlign w:val="center"/>
          </w:tcPr>
          <w:p w14:paraId="62DF9C5F" w14:textId="1EEE3321" w:rsidR="00BE05A1" w:rsidRDefault="00BE05A1" w:rsidP="005E4E69">
            <w:pPr>
              <w:spacing w:before="240"/>
              <w:jc w:val="center"/>
              <w:rPr>
                <w:rFonts w:ascii="Arial" w:hAnsi="Arial" w:cs="Arial"/>
                <w:bCs/>
              </w:rPr>
            </w:pPr>
            <w:r>
              <w:rPr>
                <w:rFonts w:ascii="Arial" w:hAnsi="Arial" w:cs="Arial"/>
                <w:bCs/>
              </w:rPr>
              <w:t>17.4%</w:t>
            </w:r>
          </w:p>
        </w:tc>
      </w:tr>
    </w:tbl>
    <w:p w14:paraId="1670AC1E" w14:textId="7B87C0E1" w:rsidR="008207D2" w:rsidRDefault="008207D2" w:rsidP="00A81267">
      <w:pPr>
        <w:spacing w:before="240"/>
        <w:rPr>
          <w:rFonts w:ascii="Arial" w:hAnsi="Arial" w:cs="Arial"/>
          <w:bCs/>
        </w:rPr>
      </w:pPr>
    </w:p>
    <w:tbl>
      <w:tblPr>
        <w:tblStyle w:val="TableGrid"/>
        <w:tblW w:w="0" w:type="auto"/>
        <w:tblLook w:val="04A0" w:firstRow="1" w:lastRow="0" w:firstColumn="1" w:lastColumn="0" w:noHBand="0" w:noVBand="1"/>
      </w:tblPr>
      <w:tblGrid>
        <w:gridCol w:w="6535"/>
        <w:gridCol w:w="1307"/>
        <w:gridCol w:w="1307"/>
        <w:gridCol w:w="1307"/>
      </w:tblGrid>
      <w:tr w:rsidR="008207D2" w:rsidRPr="008207D2" w14:paraId="7C07B528" w14:textId="77777777" w:rsidTr="00CA5087">
        <w:trPr>
          <w:trHeight w:val="538"/>
        </w:trPr>
        <w:tc>
          <w:tcPr>
            <w:tcW w:w="6535" w:type="dxa"/>
            <w:shd w:val="clear" w:color="auto" w:fill="D9D9D9" w:themeFill="background1" w:themeFillShade="D9"/>
            <w:vAlign w:val="center"/>
          </w:tcPr>
          <w:p w14:paraId="02143A2F" w14:textId="137A6FE2" w:rsidR="00916347" w:rsidRPr="008207D2" w:rsidRDefault="00BE72F8" w:rsidP="00CA5087">
            <w:pPr>
              <w:rPr>
                <w:rFonts w:ascii="Arial" w:hAnsi="Arial" w:cs="Arial"/>
                <w:bCs/>
              </w:rPr>
            </w:pPr>
            <w:r>
              <w:rPr>
                <w:rFonts w:ascii="Arial" w:hAnsi="Arial" w:cs="Arial"/>
              </w:rPr>
              <w:t xml:space="preserve">Jan </w:t>
            </w:r>
            <w:r w:rsidR="00916347" w:rsidRPr="008207D2">
              <w:rPr>
                <w:rFonts w:ascii="Arial" w:hAnsi="Arial" w:cs="Arial"/>
              </w:rPr>
              <w:t>20</w:t>
            </w:r>
            <w:r>
              <w:rPr>
                <w:rFonts w:ascii="Arial" w:hAnsi="Arial" w:cs="Arial"/>
              </w:rPr>
              <w:t>22</w:t>
            </w:r>
            <w:r w:rsidR="00916347" w:rsidRPr="008207D2">
              <w:rPr>
                <w:rFonts w:ascii="Arial" w:hAnsi="Arial" w:cs="Arial"/>
              </w:rPr>
              <w:t xml:space="preserve"> SEND Pupil Benchmarking Data</w:t>
            </w:r>
          </w:p>
        </w:tc>
        <w:tc>
          <w:tcPr>
            <w:tcW w:w="1307" w:type="dxa"/>
            <w:shd w:val="clear" w:color="auto" w:fill="auto"/>
            <w:vAlign w:val="center"/>
          </w:tcPr>
          <w:p w14:paraId="5D08D8DE" w14:textId="77777777" w:rsidR="00916347" w:rsidRPr="008207D2" w:rsidRDefault="00916347" w:rsidP="00CA5087">
            <w:pPr>
              <w:jc w:val="center"/>
              <w:rPr>
                <w:rFonts w:ascii="Arial" w:hAnsi="Arial" w:cs="Arial"/>
                <w:bCs/>
              </w:rPr>
            </w:pPr>
            <w:r w:rsidRPr="008207D2">
              <w:rPr>
                <w:rFonts w:ascii="Arial" w:hAnsi="Arial" w:cs="Arial"/>
                <w:bCs/>
              </w:rPr>
              <w:t>District</w:t>
            </w:r>
          </w:p>
        </w:tc>
        <w:tc>
          <w:tcPr>
            <w:tcW w:w="1307" w:type="dxa"/>
            <w:shd w:val="clear" w:color="auto" w:fill="auto"/>
            <w:vAlign w:val="center"/>
          </w:tcPr>
          <w:p w14:paraId="3774948B" w14:textId="77777777" w:rsidR="00916347" w:rsidRPr="008207D2" w:rsidRDefault="00916347" w:rsidP="00CA5087">
            <w:pPr>
              <w:jc w:val="center"/>
              <w:rPr>
                <w:rFonts w:ascii="Arial" w:hAnsi="Arial" w:cs="Arial"/>
                <w:bCs/>
              </w:rPr>
            </w:pPr>
            <w:r w:rsidRPr="008207D2">
              <w:rPr>
                <w:rFonts w:ascii="Arial" w:hAnsi="Arial" w:cs="Arial"/>
                <w:bCs/>
              </w:rPr>
              <w:t>Kent</w:t>
            </w:r>
          </w:p>
        </w:tc>
        <w:tc>
          <w:tcPr>
            <w:tcW w:w="1307" w:type="dxa"/>
            <w:shd w:val="clear" w:color="auto" w:fill="auto"/>
            <w:vAlign w:val="center"/>
          </w:tcPr>
          <w:p w14:paraId="0E736573" w14:textId="77777777" w:rsidR="00916347" w:rsidRPr="008207D2" w:rsidRDefault="00916347" w:rsidP="00CA5087">
            <w:pPr>
              <w:jc w:val="center"/>
              <w:rPr>
                <w:rFonts w:ascii="Arial" w:hAnsi="Arial" w:cs="Arial"/>
                <w:bCs/>
              </w:rPr>
            </w:pPr>
            <w:r w:rsidRPr="008207D2">
              <w:rPr>
                <w:rFonts w:ascii="Arial" w:hAnsi="Arial" w:cs="Arial"/>
                <w:bCs/>
              </w:rPr>
              <w:t>National</w:t>
            </w:r>
          </w:p>
        </w:tc>
      </w:tr>
      <w:tr w:rsidR="008207D2" w:rsidRPr="008207D2" w14:paraId="2208485B" w14:textId="77777777" w:rsidTr="00CA5087">
        <w:trPr>
          <w:trHeight w:val="546"/>
        </w:trPr>
        <w:tc>
          <w:tcPr>
            <w:tcW w:w="6535" w:type="dxa"/>
            <w:vAlign w:val="center"/>
          </w:tcPr>
          <w:p w14:paraId="4EBDAB34" w14:textId="77777777" w:rsidR="00916347" w:rsidRPr="008207D2" w:rsidRDefault="00916347" w:rsidP="00CA5087">
            <w:pPr>
              <w:rPr>
                <w:rFonts w:ascii="Arial" w:hAnsi="Arial" w:cs="Arial"/>
                <w:bCs/>
              </w:rPr>
            </w:pPr>
            <w:r w:rsidRPr="008207D2">
              <w:rPr>
                <w:rFonts w:ascii="Arial" w:hAnsi="Arial" w:cs="Arial"/>
              </w:rPr>
              <w:t>% of pupils with an EHCP</w:t>
            </w:r>
          </w:p>
        </w:tc>
        <w:tc>
          <w:tcPr>
            <w:tcW w:w="1307" w:type="dxa"/>
            <w:vAlign w:val="center"/>
          </w:tcPr>
          <w:p w14:paraId="5D5DC47A" w14:textId="128B2955" w:rsidR="00916347" w:rsidRPr="00B72ACA" w:rsidRDefault="00916347" w:rsidP="00CA5087">
            <w:pPr>
              <w:jc w:val="center"/>
              <w:rPr>
                <w:rFonts w:ascii="Arial" w:hAnsi="Arial" w:cs="Arial"/>
                <w:bCs/>
              </w:rPr>
            </w:pPr>
          </w:p>
        </w:tc>
        <w:tc>
          <w:tcPr>
            <w:tcW w:w="1307" w:type="dxa"/>
            <w:vAlign w:val="center"/>
          </w:tcPr>
          <w:p w14:paraId="71476D4F" w14:textId="461E46B3" w:rsidR="00916347" w:rsidRPr="00BE72F8" w:rsidRDefault="00BE72F8" w:rsidP="00CA5087">
            <w:pPr>
              <w:jc w:val="center"/>
              <w:rPr>
                <w:rFonts w:ascii="Arial" w:hAnsi="Arial" w:cs="Arial"/>
                <w:bCs/>
              </w:rPr>
            </w:pPr>
            <w:r w:rsidRPr="00BE72F8">
              <w:rPr>
                <w:rFonts w:ascii="Arial" w:hAnsi="Arial" w:cs="Arial"/>
                <w:bCs/>
              </w:rPr>
              <w:t>2.5</w:t>
            </w:r>
            <w:r w:rsidR="00916347" w:rsidRPr="00BE72F8">
              <w:rPr>
                <w:rFonts w:ascii="Arial" w:hAnsi="Arial" w:cs="Arial"/>
                <w:bCs/>
              </w:rPr>
              <w:t>%</w:t>
            </w:r>
          </w:p>
        </w:tc>
        <w:tc>
          <w:tcPr>
            <w:tcW w:w="1307" w:type="dxa"/>
            <w:vAlign w:val="center"/>
          </w:tcPr>
          <w:p w14:paraId="5C396C9A" w14:textId="4CB448D9" w:rsidR="00916347" w:rsidRPr="008207D2" w:rsidRDefault="00BE72F8" w:rsidP="00CA5087">
            <w:pPr>
              <w:jc w:val="center"/>
              <w:rPr>
                <w:rFonts w:ascii="Arial" w:hAnsi="Arial" w:cs="Arial"/>
                <w:bCs/>
              </w:rPr>
            </w:pPr>
            <w:r>
              <w:rPr>
                <w:rFonts w:ascii="Arial" w:hAnsi="Arial" w:cs="Arial"/>
                <w:bCs/>
              </w:rPr>
              <w:t>2.3</w:t>
            </w:r>
            <w:r w:rsidR="00916347" w:rsidRPr="008207D2">
              <w:rPr>
                <w:rFonts w:ascii="Arial" w:hAnsi="Arial" w:cs="Arial"/>
                <w:bCs/>
              </w:rPr>
              <w:t>%</w:t>
            </w:r>
          </w:p>
        </w:tc>
      </w:tr>
      <w:tr w:rsidR="008207D2" w:rsidRPr="008207D2" w14:paraId="3032E1FE" w14:textId="77777777" w:rsidTr="00CA5087">
        <w:trPr>
          <w:trHeight w:val="554"/>
        </w:trPr>
        <w:tc>
          <w:tcPr>
            <w:tcW w:w="6535" w:type="dxa"/>
            <w:vAlign w:val="center"/>
          </w:tcPr>
          <w:p w14:paraId="32CCA0ED" w14:textId="77777777" w:rsidR="00916347" w:rsidRPr="008207D2" w:rsidRDefault="00916347" w:rsidP="00CA5087">
            <w:pPr>
              <w:rPr>
                <w:rFonts w:ascii="Arial" w:hAnsi="Arial" w:cs="Arial"/>
                <w:bCs/>
              </w:rPr>
            </w:pPr>
            <w:r w:rsidRPr="008207D2">
              <w:rPr>
                <w:rFonts w:ascii="Arial" w:hAnsi="Arial" w:cs="Arial"/>
              </w:rPr>
              <w:t>% of pupils with SEND support</w:t>
            </w:r>
          </w:p>
        </w:tc>
        <w:tc>
          <w:tcPr>
            <w:tcW w:w="1307" w:type="dxa"/>
            <w:vAlign w:val="center"/>
          </w:tcPr>
          <w:p w14:paraId="6F468414" w14:textId="7FBD4F5B" w:rsidR="00916347" w:rsidRPr="00B72ACA" w:rsidRDefault="00916347" w:rsidP="00CA5087">
            <w:pPr>
              <w:jc w:val="center"/>
              <w:rPr>
                <w:rFonts w:ascii="Arial" w:hAnsi="Arial" w:cs="Arial"/>
                <w:bCs/>
              </w:rPr>
            </w:pPr>
          </w:p>
        </w:tc>
        <w:tc>
          <w:tcPr>
            <w:tcW w:w="1307" w:type="dxa"/>
            <w:vAlign w:val="center"/>
          </w:tcPr>
          <w:p w14:paraId="7F45E740" w14:textId="6964A938" w:rsidR="00916347" w:rsidRPr="00BE72F8" w:rsidRDefault="00916347" w:rsidP="00CA5087">
            <w:pPr>
              <w:jc w:val="center"/>
              <w:rPr>
                <w:rFonts w:ascii="Arial" w:hAnsi="Arial" w:cs="Arial"/>
                <w:bCs/>
              </w:rPr>
            </w:pPr>
            <w:r w:rsidRPr="00BE72F8">
              <w:rPr>
                <w:rFonts w:ascii="Arial" w:hAnsi="Arial" w:cs="Arial"/>
                <w:bCs/>
              </w:rPr>
              <w:t>11.</w:t>
            </w:r>
            <w:r w:rsidR="00BE72F8" w:rsidRPr="00BE72F8">
              <w:rPr>
                <w:rFonts w:ascii="Arial" w:hAnsi="Arial" w:cs="Arial"/>
                <w:bCs/>
              </w:rPr>
              <w:t>8</w:t>
            </w:r>
            <w:r w:rsidRPr="00BE72F8">
              <w:rPr>
                <w:rFonts w:ascii="Arial" w:hAnsi="Arial" w:cs="Arial"/>
                <w:bCs/>
              </w:rPr>
              <w:t>%</w:t>
            </w:r>
          </w:p>
        </w:tc>
        <w:tc>
          <w:tcPr>
            <w:tcW w:w="1307" w:type="dxa"/>
            <w:vAlign w:val="center"/>
          </w:tcPr>
          <w:p w14:paraId="37C58959" w14:textId="0EE6EB4A" w:rsidR="00916347" w:rsidRPr="008207D2" w:rsidRDefault="00916347" w:rsidP="00CA5087">
            <w:pPr>
              <w:jc w:val="center"/>
              <w:rPr>
                <w:rFonts w:ascii="Arial" w:hAnsi="Arial" w:cs="Arial"/>
                <w:bCs/>
              </w:rPr>
            </w:pPr>
            <w:r w:rsidRPr="008207D2">
              <w:rPr>
                <w:rFonts w:ascii="Arial" w:hAnsi="Arial" w:cs="Arial"/>
                <w:bCs/>
              </w:rPr>
              <w:t>1</w:t>
            </w:r>
            <w:r w:rsidR="00BE72F8">
              <w:rPr>
                <w:rFonts w:ascii="Arial" w:hAnsi="Arial" w:cs="Arial"/>
                <w:bCs/>
              </w:rPr>
              <w:t>3.0</w:t>
            </w:r>
            <w:r w:rsidRPr="008207D2">
              <w:rPr>
                <w:rFonts w:ascii="Arial" w:hAnsi="Arial" w:cs="Arial"/>
                <w:bCs/>
              </w:rPr>
              <w:t>%</w:t>
            </w:r>
          </w:p>
        </w:tc>
      </w:tr>
      <w:tr w:rsidR="008207D2" w:rsidRPr="008207D2" w14:paraId="523A56C4" w14:textId="77777777" w:rsidTr="00CA5087">
        <w:trPr>
          <w:trHeight w:val="562"/>
        </w:trPr>
        <w:tc>
          <w:tcPr>
            <w:tcW w:w="6535" w:type="dxa"/>
            <w:vAlign w:val="center"/>
          </w:tcPr>
          <w:p w14:paraId="2B148BC4" w14:textId="77777777" w:rsidR="00916347" w:rsidRPr="008207D2" w:rsidRDefault="00916347" w:rsidP="00CA5087">
            <w:pPr>
              <w:rPr>
                <w:rFonts w:ascii="Arial" w:hAnsi="Arial" w:cs="Arial"/>
              </w:rPr>
            </w:pPr>
            <w:r w:rsidRPr="008207D2">
              <w:rPr>
                <w:rFonts w:ascii="Arial" w:hAnsi="Arial" w:cs="Arial"/>
              </w:rPr>
              <w:t>Total % of pupils with SEND</w:t>
            </w:r>
          </w:p>
        </w:tc>
        <w:tc>
          <w:tcPr>
            <w:tcW w:w="1307" w:type="dxa"/>
            <w:vAlign w:val="center"/>
          </w:tcPr>
          <w:p w14:paraId="4E42A469" w14:textId="41B1802A" w:rsidR="00916347" w:rsidRPr="00B72ACA" w:rsidRDefault="00916347" w:rsidP="00CA5087">
            <w:pPr>
              <w:jc w:val="center"/>
              <w:rPr>
                <w:rFonts w:ascii="Arial" w:hAnsi="Arial" w:cs="Arial"/>
                <w:bCs/>
              </w:rPr>
            </w:pPr>
          </w:p>
        </w:tc>
        <w:tc>
          <w:tcPr>
            <w:tcW w:w="1307" w:type="dxa"/>
            <w:vAlign w:val="center"/>
          </w:tcPr>
          <w:p w14:paraId="6DAA318D" w14:textId="492F969A" w:rsidR="00916347" w:rsidRPr="00BE72F8" w:rsidRDefault="00916347" w:rsidP="00CA5087">
            <w:pPr>
              <w:jc w:val="center"/>
              <w:rPr>
                <w:rFonts w:ascii="Arial" w:hAnsi="Arial" w:cs="Arial"/>
                <w:bCs/>
              </w:rPr>
            </w:pPr>
            <w:r w:rsidRPr="00BE72F8">
              <w:rPr>
                <w:rFonts w:ascii="Arial" w:hAnsi="Arial" w:cs="Arial"/>
                <w:bCs/>
              </w:rPr>
              <w:t>1</w:t>
            </w:r>
            <w:r w:rsidR="00BE72F8" w:rsidRPr="00BE72F8">
              <w:rPr>
                <w:rFonts w:ascii="Arial" w:hAnsi="Arial" w:cs="Arial"/>
                <w:bCs/>
              </w:rPr>
              <w:t>4.3</w:t>
            </w:r>
            <w:r w:rsidRPr="00BE72F8">
              <w:rPr>
                <w:rFonts w:ascii="Arial" w:hAnsi="Arial" w:cs="Arial"/>
                <w:bCs/>
              </w:rPr>
              <w:t>%</w:t>
            </w:r>
          </w:p>
        </w:tc>
        <w:tc>
          <w:tcPr>
            <w:tcW w:w="1307" w:type="dxa"/>
            <w:vAlign w:val="center"/>
          </w:tcPr>
          <w:p w14:paraId="353BCD28" w14:textId="23D55030" w:rsidR="00916347" w:rsidRPr="008207D2" w:rsidRDefault="00BE72F8" w:rsidP="00CA5087">
            <w:pPr>
              <w:jc w:val="center"/>
              <w:rPr>
                <w:rFonts w:ascii="Arial" w:hAnsi="Arial" w:cs="Arial"/>
                <w:bCs/>
              </w:rPr>
            </w:pPr>
            <w:r>
              <w:rPr>
                <w:rFonts w:ascii="Arial" w:hAnsi="Arial" w:cs="Arial"/>
                <w:bCs/>
              </w:rPr>
              <w:t>15.3</w:t>
            </w:r>
            <w:r w:rsidR="00916347" w:rsidRPr="008207D2">
              <w:rPr>
                <w:rFonts w:ascii="Arial" w:hAnsi="Arial" w:cs="Arial"/>
                <w:bCs/>
              </w:rPr>
              <w:t>%</w:t>
            </w:r>
          </w:p>
        </w:tc>
      </w:tr>
    </w:tbl>
    <w:p w14:paraId="288105A4" w14:textId="77777777" w:rsidR="00CA5087" w:rsidRPr="008207D2" w:rsidRDefault="00CA5087" w:rsidP="00A353FB">
      <w:pPr>
        <w:spacing w:before="240"/>
        <w:rPr>
          <w:rFonts w:ascii="Arial" w:hAnsi="Arial" w:cs="Arial"/>
          <w:bCs/>
        </w:rPr>
      </w:pPr>
    </w:p>
    <w:tbl>
      <w:tblPr>
        <w:tblStyle w:val="TableGrid"/>
        <w:tblW w:w="0" w:type="auto"/>
        <w:tblLook w:val="04A0" w:firstRow="1" w:lastRow="0" w:firstColumn="1" w:lastColumn="0" w:noHBand="0" w:noVBand="1"/>
      </w:tblPr>
      <w:tblGrid>
        <w:gridCol w:w="5112"/>
        <w:gridCol w:w="1736"/>
        <w:gridCol w:w="1728"/>
        <w:gridCol w:w="1880"/>
      </w:tblGrid>
      <w:tr w:rsidR="008207D2" w:rsidRPr="008207D2" w14:paraId="48476FE3" w14:textId="77777777" w:rsidTr="00916347">
        <w:tc>
          <w:tcPr>
            <w:tcW w:w="5112" w:type="dxa"/>
            <w:shd w:val="clear" w:color="auto" w:fill="D9D9D9" w:themeFill="background1" w:themeFillShade="D9"/>
            <w:vAlign w:val="center"/>
          </w:tcPr>
          <w:p w14:paraId="7A00079A" w14:textId="780F1312" w:rsidR="00604C94" w:rsidRPr="008207D2" w:rsidRDefault="00AB0DE2" w:rsidP="00BF62C4">
            <w:pPr>
              <w:rPr>
                <w:rFonts w:ascii="Arial" w:hAnsi="Arial" w:cs="Arial"/>
              </w:rPr>
            </w:pPr>
            <w:r w:rsidRPr="008207D2">
              <w:rPr>
                <w:rFonts w:ascii="Arial" w:hAnsi="Arial" w:cs="Arial"/>
              </w:rPr>
              <w:t xml:space="preserve">School </w:t>
            </w:r>
            <w:r w:rsidR="00BF62C4" w:rsidRPr="008207D2">
              <w:rPr>
                <w:rFonts w:ascii="Arial" w:hAnsi="Arial" w:cs="Arial"/>
              </w:rPr>
              <w:t>SEND register by year group</w:t>
            </w:r>
            <w:r w:rsidR="00A81ECC" w:rsidRPr="008207D2">
              <w:rPr>
                <w:rFonts w:ascii="Arial" w:hAnsi="Arial" w:cs="Arial"/>
              </w:rPr>
              <w:t xml:space="preserve"> (</w:t>
            </w:r>
            <w:r w:rsidR="00B72ACA">
              <w:rPr>
                <w:rFonts w:ascii="Arial" w:hAnsi="Arial" w:cs="Arial"/>
              </w:rPr>
              <w:t>May</w:t>
            </w:r>
            <w:r w:rsidR="008207D2" w:rsidRPr="008207D2">
              <w:rPr>
                <w:rFonts w:ascii="Arial" w:hAnsi="Arial" w:cs="Arial"/>
              </w:rPr>
              <w:t xml:space="preserve"> </w:t>
            </w:r>
            <w:r w:rsidR="00A81ECC" w:rsidRPr="008207D2">
              <w:rPr>
                <w:rFonts w:ascii="Arial" w:hAnsi="Arial" w:cs="Arial"/>
              </w:rPr>
              <w:t>202</w:t>
            </w:r>
            <w:r w:rsidR="00B72ACA">
              <w:rPr>
                <w:rFonts w:ascii="Arial" w:hAnsi="Arial" w:cs="Arial"/>
              </w:rPr>
              <w:t>3</w:t>
            </w:r>
            <w:r w:rsidR="00A81ECC" w:rsidRPr="008207D2">
              <w:rPr>
                <w:rFonts w:ascii="Arial" w:hAnsi="Arial" w:cs="Arial"/>
              </w:rPr>
              <w:t>)</w:t>
            </w:r>
          </w:p>
        </w:tc>
        <w:tc>
          <w:tcPr>
            <w:tcW w:w="1736" w:type="dxa"/>
            <w:shd w:val="clear" w:color="auto" w:fill="auto"/>
            <w:vAlign w:val="center"/>
          </w:tcPr>
          <w:p w14:paraId="6E309EB2" w14:textId="77777777" w:rsidR="00604C94" w:rsidRPr="008207D2" w:rsidRDefault="00604C94" w:rsidP="00604C94">
            <w:pPr>
              <w:jc w:val="center"/>
              <w:rPr>
                <w:rFonts w:ascii="Arial" w:hAnsi="Arial" w:cs="Arial"/>
              </w:rPr>
            </w:pPr>
            <w:r w:rsidRPr="008207D2">
              <w:rPr>
                <w:rFonts w:ascii="Arial" w:hAnsi="Arial" w:cs="Arial"/>
              </w:rPr>
              <w:t>SEN Support</w:t>
            </w:r>
          </w:p>
        </w:tc>
        <w:tc>
          <w:tcPr>
            <w:tcW w:w="1728" w:type="dxa"/>
            <w:shd w:val="clear" w:color="auto" w:fill="auto"/>
            <w:vAlign w:val="center"/>
          </w:tcPr>
          <w:p w14:paraId="5A450753" w14:textId="77777777" w:rsidR="00604C94" w:rsidRPr="008207D2" w:rsidRDefault="00604C94" w:rsidP="00604C94">
            <w:pPr>
              <w:jc w:val="center"/>
              <w:rPr>
                <w:rFonts w:ascii="Arial" w:hAnsi="Arial" w:cs="Arial"/>
              </w:rPr>
            </w:pPr>
            <w:r w:rsidRPr="008207D2">
              <w:rPr>
                <w:rFonts w:ascii="Arial" w:hAnsi="Arial" w:cs="Arial"/>
              </w:rPr>
              <w:t>EHCP</w:t>
            </w:r>
          </w:p>
        </w:tc>
        <w:tc>
          <w:tcPr>
            <w:tcW w:w="1880" w:type="dxa"/>
            <w:shd w:val="clear" w:color="auto" w:fill="auto"/>
            <w:vAlign w:val="center"/>
          </w:tcPr>
          <w:p w14:paraId="2536F450" w14:textId="01289F07" w:rsidR="00604C94" w:rsidRPr="008207D2" w:rsidRDefault="00604C94" w:rsidP="00604C94">
            <w:pPr>
              <w:jc w:val="center"/>
              <w:rPr>
                <w:rFonts w:ascii="Arial" w:hAnsi="Arial" w:cs="Arial"/>
              </w:rPr>
            </w:pPr>
            <w:r w:rsidRPr="008207D2">
              <w:rPr>
                <w:rFonts w:ascii="Arial" w:hAnsi="Arial" w:cs="Arial"/>
              </w:rPr>
              <w:t>High Needs</w:t>
            </w:r>
            <w:r w:rsidR="0065536D" w:rsidRPr="008207D2">
              <w:rPr>
                <w:rFonts w:ascii="Arial" w:hAnsi="Arial" w:cs="Arial"/>
              </w:rPr>
              <w:t>/Additional</w:t>
            </w:r>
            <w:r w:rsidRPr="008207D2">
              <w:rPr>
                <w:rFonts w:ascii="Arial" w:hAnsi="Arial" w:cs="Arial"/>
              </w:rPr>
              <w:t xml:space="preserve"> Funding</w:t>
            </w:r>
          </w:p>
        </w:tc>
      </w:tr>
      <w:tr w:rsidR="008207D2" w:rsidRPr="008207D2" w14:paraId="3FA0C965" w14:textId="77777777" w:rsidTr="00CA5087">
        <w:trPr>
          <w:trHeight w:val="390"/>
        </w:trPr>
        <w:tc>
          <w:tcPr>
            <w:tcW w:w="5112" w:type="dxa"/>
          </w:tcPr>
          <w:p w14:paraId="779C3499" w14:textId="77777777" w:rsidR="00604C94" w:rsidRPr="008207D2" w:rsidRDefault="00604C94" w:rsidP="00E43474">
            <w:pPr>
              <w:rPr>
                <w:rFonts w:ascii="Arial" w:hAnsi="Arial" w:cs="Arial"/>
              </w:rPr>
            </w:pPr>
            <w:r w:rsidRPr="008207D2">
              <w:rPr>
                <w:rFonts w:ascii="Arial" w:hAnsi="Arial" w:cs="Arial"/>
              </w:rPr>
              <w:t>Reception</w:t>
            </w:r>
          </w:p>
        </w:tc>
        <w:tc>
          <w:tcPr>
            <w:tcW w:w="1736" w:type="dxa"/>
            <w:vAlign w:val="center"/>
          </w:tcPr>
          <w:p w14:paraId="3E9AC951" w14:textId="5C487A38" w:rsidR="00604C94" w:rsidRPr="008207D2" w:rsidRDefault="008207D2" w:rsidP="00EE335C">
            <w:pPr>
              <w:jc w:val="center"/>
              <w:rPr>
                <w:rFonts w:ascii="Arial" w:hAnsi="Arial" w:cs="Arial"/>
              </w:rPr>
            </w:pPr>
            <w:r w:rsidRPr="008207D2">
              <w:rPr>
                <w:rFonts w:ascii="Arial" w:hAnsi="Arial" w:cs="Arial"/>
              </w:rPr>
              <w:t>3</w:t>
            </w:r>
          </w:p>
        </w:tc>
        <w:tc>
          <w:tcPr>
            <w:tcW w:w="1728" w:type="dxa"/>
            <w:vAlign w:val="center"/>
          </w:tcPr>
          <w:p w14:paraId="532A0C74" w14:textId="19FAD2F0" w:rsidR="00604C94" w:rsidRPr="008207D2" w:rsidRDefault="00604C94" w:rsidP="00604C94">
            <w:pPr>
              <w:jc w:val="center"/>
              <w:rPr>
                <w:rFonts w:ascii="Arial" w:hAnsi="Arial" w:cs="Arial"/>
              </w:rPr>
            </w:pPr>
          </w:p>
        </w:tc>
        <w:tc>
          <w:tcPr>
            <w:tcW w:w="1880" w:type="dxa"/>
            <w:vAlign w:val="center"/>
          </w:tcPr>
          <w:p w14:paraId="0F2CAACA" w14:textId="7592C0C9" w:rsidR="00604C94" w:rsidRPr="008207D2" w:rsidRDefault="00604C94" w:rsidP="00604C94">
            <w:pPr>
              <w:jc w:val="center"/>
              <w:rPr>
                <w:rFonts w:ascii="Arial" w:hAnsi="Arial" w:cs="Arial"/>
              </w:rPr>
            </w:pPr>
          </w:p>
        </w:tc>
      </w:tr>
      <w:tr w:rsidR="008207D2" w:rsidRPr="008207D2" w14:paraId="0969369B" w14:textId="77777777" w:rsidTr="00CA5087">
        <w:trPr>
          <w:trHeight w:val="410"/>
        </w:trPr>
        <w:tc>
          <w:tcPr>
            <w:tcW w:w="5112" w:type="dxa"/>
          </w:tcPr>
          <w:p w14:paraId="165B0282" w14:textId="475FCB31" w:rsidR="00306442" w:rsidRPr="008207D2" w:rsidRDefault="00306442" w:rsidP="00306442">
            <w:pPr>
              <w:rPr>
                <w:rFonts w:ascii="Arial" w:hAnsi="Arial" w:cs="Arial"/>
              </w:rPr>
            </w:pPr>
            <w:r w:rsidRPr="008207D2">
              <w:rPr>
                <w:rFonts w:ascii="Arial" w:hAnsi="Arial" w:cs="Arial"/>
              </w:rPr>
              <w:t xml:space="preserve">Year 1 </w:t>
            </w:r>
          </w:p>
        </w:tc>
        <w:tc>
          <w:tcPr>
            <w:tcW w:w="1736" w:type="dxa"/>
            <w:vAlign w:val="center"/>
          </w:tcPr>
          <w:p w14:paraId="3C7BEE66" w14:textId="554DE282" w:rsidR="00306442" w:rsidRPr="008207D2" w:rsidRDefault="008207D2" w:rsidP="00306442">
            <w:pPr>
              <w:jc w:val="center"/>
              <w:rPr>
                <w:rFonts w:ascii="Arial" w:hAnsi="Arial" w:cs="Arial"/>
              </w:rPr>
            </w:pPr>
            <w:r w:rsidRPr="008207D2">
              <w:rPr>
                <w:rFonts w:ascii="Arial" w:hAnsi="Arial" w:cs="Arial"/>
              </w:rPr>
              <w:t>3</w:t>
            </w:r>
          </w:p>
        </w:tc>
        <w:tc>
          <w:tcPr>
            <w:tcW w:w="1728" w:type="dxa"/>
            <w:vAlign w:val="center"/>
          </w:tcPr>
          <w:p w14:paraId="7975893B" w14:textId="77984373" w:rsidR="00306442" w:rsidRPr="008207D2" w:rsidRDefault="00306442" w:rsidP="00306442">
            <w:pPr>
              <w:jc w:val="center"/>
              <w:rPr>
                <w:rFonts w:ascii="Arial" w:hAnsi="Arial" w:cs="Arial"/>
              </w:rPr>
            </w:pPr>
            <w:r w:rsidRPr="008207D2">
              <w:rPr>
                <w:rFonts w:ascii="Arial" w:hAnsi="Arial" w:cs="Arial"/>
              </w:rPr>
              <w:t>1</w:t>
            </w:r>
          </w:p>
        </w:tc>
        <w:tc>
          <w:tcPr>
            <w:tcW w:w="1880" w:type="dxa"/>
            <w:vAlign w:val="center"/>
          </w:tcPr>
          <w:p w14:paraId="2D1E95E5" w14:textId="276081AC" w:rsidR="00306442" w:rsidRPr="008207D2" w:rsidRDefault="00306442" w:rsidP="00306442">
            <w:pPr>
              <w:jc w:val="center"/>
              <w:rPr>
                <w:rFonts w:ascii="Arial" w:hAnsi="Arial" w:cs="Arial"/>
              </w:rPr>
            </w:pPr>
            <w:r w:rsidRPr="008207D2">
              <w:rPr>
                <w:rFonts w:ascii="Arial" w:hAnsi="Arial" w:cs="Arial"/>
              </w:rPr>
              <w:t>1</w:t>
            </w:r>
          </w:p>
        </w:tc>
      </w:tr>
      <w:tr w:rsidR="008207D2" w:rsidRPr="008207D2" w14:paraId="3ADE792B" w14:textId="77777777" w:rsidTr="00CA5087">
        <w:trPr>
          <w:trHeight w:val="416"/>
        </w:trPr>
        <w:tc>
          <w:tcPr>
            <w:tcW w:w="5112" w:type="dxa"/>
          </w:tcPr>
          <w:p w14:paraId="24608591" w14:textId="301AB6F9" w:rsidR="00306442" w:rsidRPr="008207D2" w:rsidRDefault="00306442" w:rsidP="00306442">
            <w:pPr>
              <w:rPr>
                <w:rFonts w:ascii="Arial" w:hAnsi="Arial" w:cs="Arial"/>
              </w:rPr>
            </w:pPr>
            <w:r w:rsidRPr="008207D2">
              <w:rPr>
                <w:rFonts w:ascii="Arial" w:hAnsi="Arial" w:cs="Arial"/>
              </w:rPr>
              <w:t xml:space="preserve">Year 2 </w:t>
            </w:r>
            <w:r w:rsidR="00D21D83" w:rsidRPr="008207D2">
              <w:rPr>
                <w:rFonts w:ascii="Arial" w:hAnsi="Arial" w:cs="Arial"/>
              </w:rPr>
              <w:t>(</w:t>
            </w:r>
            <w:r w:rsidR="000279D5">
              <w:rPr>
                <w:rFonts w:ascii="Arial" w:hAnsi="Arial" w:cs="Arial"/>
              </w:rPr>
              <w:t>i</w:t>
            </w:r>
            <w:r w:rsidR="00D21D83" w:rsidRPr="008207D2">
              <w:rPr>
                <w:rFonts w:ascii="Arial" w:hAnsi="Arial" w:cs="Arial"/>
              </w:rPr>
              <w:t xml:space="preserve">ncludes </w:t>
            </w:r>
            <w:r w:rsidR="000279D5">
              <w:rPr>
                <w:rFonts w:ascii="Arial" w:hAnsi="Arial" w:cs="Arial"/>
              </w:rPr>
              <w:t xml:space="preserve">a </w:t>
            </w:r>
            <w:r w:rsidR="00405382">
              <w:rPr>
                <w:rFonts w:ascii="Arial" w:hAnsi="Arial" w:cs="Arial"/>
              </w:rPr>
              <w:t>child</w:t>
            </w:r>
            <w:r w:rsidR="00D21D83" w:rsidRPr="008207D2">
              <w:rPr>
                <w:rFonts w:ascii="Arial" w:hAnsi="Arial" w:cs="Arial"/>
              </w:rPr>
              <w:t xml:space="preserve"> </w:t>
            </w:r>
            <w:r w:rsidR="000279D5">
              <w:rPr>
                <w:rFonts w:ascii="Arial" w:hAnsi="Arial" w:cs="Arial"/>
              </w:rPr>
              <w:t>who is chronologically a Year 3 pupil</w:t>
            </w:r>
            <w:r w:rsidR="00D21D83" w:rsidRPr="008207D2">
              <w:rPr>
                <w:rFonts w:ascii="Arial" w:hAnsi="Arial" w:cs="Arial"/>
              </w:rPr>
              <w:t>)</w:t>
            </w:r>
          </w:p>
        </w:tc>
        <w:tc>
          <w:tcPr>
            <w:tcW w:w="1736" w:type="dxa"/>
            <w:vAlign w:val="center"/>
          </w:tcPr>
          <w:p w14:paraId="25F0DA6D" w14:textId="5DFEC7B8" w:rsidR="00306442" w:rsidRPr="008207D2" w:rsidRDefault="008207D2" w:rsidP="00306442">
            <w:pPr>
              <w:jc w:val="center"/>
              <w:rPr>
                <w:rFonts w:ascii="Arial" w:hAnsi="Arial" w:cs="Arial"/>
              </w:rPr>
            </w:pPr>
            <w:r w:rsidRPr="008207D2">
              <w:rPr>
                <w:rFonts w:ascii="Arial" w:hAnsi="Arial" w:cs="Arial"/>
              </w:rPr>
              <w:t>1</w:t>
            </w:r>
          </w:p>
        </w:tc>
        <w:tc>
          <w:tcPr>
            <w:tcW w:w="1728" w:type="dxa"/>
            <w:vAlign w:val="center"/>
          </w:tcPr>
          <w:p w14:paraId="23F85DC4" w14:textId="2605EDF2" w:rsidR="00306442" w:rsidRPr="008207D2" w:rsidRDefault="00D21D83" w:rsidP="00306442">
            <w:pPr>
              <w:jc w:val="center"/>
              <w:rPr>
                <w:rFonts w:ascii="Arial" w:hAnsi="Arial" w:cs="Arial"/>
              </w:rPr>
            </w:pPr>
            <w:r w:rsidRPr="008207D2">
              <w:rPr>
                <w:rFonts w:ascii="Arial" w:hAnsi="Arial" w:cs="Arial"/>
              </w:rPr>
              <w:t>1</w:t>
            </w:r>
          </w:p>
        </w:tc>
        <w:tc>
          <w:tcPr>
            <w:tcW w:w="1880" w:type="dxa"/>
            <w:vAlign w:val="center"/>
          </w:tcPr>
          <w:p w14:paraId="0A31FDB3" w14:textId="5E407062" w:rsidR="00D21D83" w:rsidRPr="008207D2" w:rsidRDefault="002155AD" w:rsidP="00D21D83">
            <w:pPr>
              <w:jc w:val="center"/>
              <w:rPr>
                <w:rFonts w:ascii="Arial" w:hAnsi="Arial" w:cs="Arial"/>
              </w:rPr>
            </w:pPr>
            <w:r>
              <w:rPr>
                <w:rFonts w:ascii="Arial" w:hAnsi="Arial" w:cs="Arial"/>
              </w:rPr>
              <w:t>1</w:t>
            </w:r>
          </w:p>
        </w:tc>
      </w:tr>
      <w:tr w:rsidR="008207D2" w:rsidRPr="008207D2" w14:paraId="3D61A25D" w14:textId="77777777" w:rsidTr="00CA5087">
        <w:trPr>
          <w:trHeight w:val="422"/>
        </w:trPr>
        <w:tc>
          <w:tcPr>
            <w:tcW w:w="5112" w:type="dxa"/>
          </w:tcPr>
          <w:p w14:paraId="03DB48DB" w14:textId="515451B3" w:rsidR="00306442" w:rsidRPr="008207D2" w:rsidRDefault="00306442" w:rsidP="00306442">
            <w:pPr>
              <w:rPr>
                <w:rFonts w:ascii="Arial" w:hAnsi="Arial" w:cs="Arial"/>
              </w:rPr>
            </w:pPr>
            <w:r w:rsidRPr="008207D2">
              <w:rPr>
                <w:rFonts w:ascii="Arial" w:hAnsi="Arial" w:cs="Arial"/>
              </w:rPr>
              <w:t xml:space="preserve">Year 3 </w:t>
            </w:r>
          </w:p>
        </w:tc>
        <w:tc>
          <w:tcPr>
            <w:tcW w:w="1736" w:type="dxa"/>
            <w:vAlign w:val="center"/>
          </w:tcPr>
          <w:p w14:paraId="0E86B20F" w14:textId="2E24B2D7" w:rsidR="00306442" w:rsidRPr="008207D2" w:rsidRDefault="00B72ACA" w:rsidP="00306442">
            <w:pPr>
              <w:jc w:val="center"/>
              <w:rPr>
                <w:rFonts w:ascii="Arial" w:hAnsi="Arial" w:cs="Arial"/>
              </w:rPr>
            </w:pPr>
            <w:r>
              <w:rPr>
                <w:rFonts w:ascii="Arial" w:hAnsi="Arial" w:cs="Arial"/>
              </w:rPr>
              <w:t>5</w:t>
            </w:r>
          </w:p>
        </w:tc>
        <w:tc>
          <w:tcPr>
            <w:tcW w:w="1728" w:type="dxa"/>
            <w:vAlign w:val="center"/>
          </w:tcPr>
          <w:p w14:paraId="60699B46" w14:textId="7E0B8324" w:rsidR="00306442" w:rsidRPr="008207D2" w:rsidRDefault="00D21D83" w:rsidP="00306442">
            <w:pPr>
              <w:jc w:val="center"/>
              <w:rPr>
                <w:rFonts w:ascii="Arial" w:hAnsi="Arial" w:cs="Arial"/>
              </w:rPr>
            </w:pPr>
            <w:r w:rsidRPr="008207D2">
              <w:rPr>
                <w:rFonts w:ascii="Arial" w:hAnsi="Arial" w:cs="Arial"/>
              </w:rPr>
              <w:t>1</w:t>
            </w:r>
          </w:p>
        </w:tc>
        <w:tc>
          <w:tcPr>
            <w:tcW w:w="1880" w:type="dxa"/>
            <w:vAlign w:val="center"/>
          </w:tcPr>
          <w:p w14:paraId="4E76C49D" w14:textId="1D828409" w:rsidR="00306442" w:rsidRPr="008207D2" w:rsidRDefault="00D21D83" w:rsidP="00306442">
            <w:pPr>
              <w:jc w:val="center"/>
              <w:rPr>
                <w:rFonts w:ascii="Arial" w:hAnsi="Arial" w:cs="Arial"/>
              </w:rPr>
            </w:pPr>
            <w:r w:rsidRPr="008207D2">
              <w:rPr>
                <w:rFonts w:ascii="Arial" w:hAnsi="Arial" w:cs="Arial"/>
              </w:rPr>
              <w:t>2</w:t>
            </w:r>
          </w:p>
        </w:tc>
      </w:tr>
      <w:tr w:rsidR="008207D2" w:rsidRPr="008207D2" w14:paraId="522E538A" w14:textId="77777777" w:rsidTr="00CA5087">
        <w:trPr>
          <w:trHeight w:val="414"/>
        </w:trPr>
        <w:tc>
          <w:tcPr>
            <w:tcW w:w="5112" w:type="dxa"/>
          </w:tcPr>
          <w:p w14:paraId="659E8FC4" w14:textId="77777777" w:rsidR="00306442" w:rsidRPr="008207D2" w:rsidRDefault="00306442" w:rsidP="00306442">
            <w:pPr>
              <w:rPr>
                <w:rFonts w:ascii="Arial" w:hAnsi="Arial" w:cs="Arial"/>
              </w:rPr>
            </w:pPr>
            <w:r w:rsidRPr="008207D2">
              <w:rPr>
                <w:rFonts w:ascii="Arial" w:hAnsi="Arial" w:cs="Arial"/>
              </w:rPr>
              <w:t>Year 4</w:t>
            </w:r>
          </w:p>
        </w:tc>
        <w:tc>
          <w:tcPr>
            <w:tcW w:w="1736" w:type="dxa"/>
            <w:vAlign w:val="center"/>
          </w:tcPr>
          <w:p w14:paraId="0EFE4512" w14:textId="59A95ABD" w:rsidR="00306442" w:rsidRPr="008207D2" w:rsidRDefault="00B72ACA" w:rsidP="00306442">
            <w:pPr>
              <w:jc w:val="center"/>
              <w:rPr>
                <w:rFonts w:ascii="Arial" w:hAnsi="Arial" w:cs="Arial"/>
              </w:rPr>
            </w:pPr>
            <w:r>
              <w:rPr>
                <w:rFonts w:ascii="Arial" w:hAnsi="Arial" w:cs="Arial"/>
              </w:rPr>
              <w:t>3</w:t>
            </w:r>
          </w:p>
        </w:tc>
        <w:tc>
          <w:tcPr>
            <w:tcW w:w="1728" w:type="dxa"/>
            <w:vAlign w:val="center"/>
          </w:tcPr>
          <w:p w14:paraId="4BAC8879" w14:textId="303AA0FC" w:rsidR="00306442" w:rsidRPr="008207D2" w:rsidRDefault="00306442" w:rsidP="00306442">
            <w:pPr>
              <w:jc w:val="center"/>
              <w:rPr>
                <w:rFonts w:ascii="Arial" w:hAnsi="Arial" w:cs="Arial"/>
              </w:rPr>
            </w:pPr>
            <w:r w:rsidRPr="008207D2">
              <w:rPr>
                <w:rFonts w:ascii="Arial" w:hAnsi="Arial" w:cs="Arial"/>
              </w:rPr>
              <w:t>0</w:t>
            </w:r>
          </w:p>
        </w:tc>
        <w:tc>
          <w:tcPr>
            <w:tcW w:w="1880" w:type="dxa"/>
            <w:vAlign w:val="center"/>
          </w:tcPr>
          <w:p w14:paraId="34FC67FE" w14:textId="543E9F6A" w:rsidR="00306442" w:rsidRPr="008207D2" w:rsidRDefault="00306442" w:rsidP="00306442">
            <w:pPr>
              <w:jc w:val="center"/>
              <w:rPr>
                <w:rFonts w:ascii="Arial" w:hAnsi="Arial" w:cs="Arial"/>
              </w:rPr>
            </w:pPr>
            <w:r w:rsidRPr="008207D2">
              <w:rPr>
                <w:rFonts w:ascii="Arial" w:hAnsi="Arial" w:cs="Arial"/>
              </w:rPr>
              <w:t>0</w:t>
            </w:r>
          </w:p>
        </w:tc>
      </w:tr>
      <w:tr w:rsidR="008207D2" w:rsidRPr="008207D2" w14:paraId="3F148FD1" w14:textId="77777777" w:rsidTr="00CA5087">
        <w:trPr>
          <w:trHeight w:val="420"/>
        </w:trPr>
        <w:tc>
          <w:tcPr>
            <w:tcW w:w="5112" w:type="dxa"/>
          </w:tcPr>
          <w:p w14:paraId="5647ADEC" w14:textId="718CA0D0" w:rsidR="00306442" w:rsidRPr="008207D2" w:rsidRDefault="00306442" w:rsidP="00306442">
            <w:pPr>
              <w:rPr>
                <w:rFonts w:ascii="Arial" w:hAnsi="Arial" w:cs="Arial"/>
              </w:rPr>
            </w:pPr>
            <w:r w:rsidRPr="008207D2">
              <w:rPr>
                <w:rFonts w:ascii="Arial" w:hAnsi="Arial" w:cs="Arial"/>
              </w:rPr>
              <w:t>Year 5</w:t>
            </w:r>
          </w:p>
        </w:tc>
        <w:tc>
          <w:tcPr>
            <w:tcW w:w="1736" w:type="dxa"/>
            <w:vAlign w:val="center"/>
          </w:tcPr>
          <w:p w14:paraId="16E819F1" w14:textId="0176845F" w:rsidR="00306442" w:rsidRPr="008207D2" w:rsidRDefault="00306442" w:rsidP="00306442">
            <w:pPr>
              <w:jc w:val="center"/>
              <w:rPr>
                <w:rFonts w:ascii="Arial" w:hAnsi="Arial" w:cs="Arial"/>
              </w:rPr>
            </w:pPr>
            <w:r w:rsidRPr="008207D2">
              <w:rPr>
                <w:rFonts w:ascii="Arial" w:hAnsi="Arial" w:cs="Arial"/>
              </w:rPr>
              <w:t>3</w:t>
            </w:r>
          </w:p>
        </w:tc>
        <w:tc>
          <w:tcPr>
            <w:tcW w:w="1728" w:type="dxa"/>
            <w:vAlign w:val="center"/>
          </w:tcPr>
          <w:p w14:paraId="6137F8E8" w14:textId="3AC0E257" w:rsidR="00306442" w:rsidRPr="008207D2" w:rsidRDefault="00306442" w:rsidP="00306442">
            <w:pPr>
              <w:jc w:val="center"/>
              <w:rPr>
                <w:rFonts w:ascii="Arial" w:hAnsi="Arial" w:cs="Arial"/>
              </w:rPr>
            </w:pPr>
            <w:r w:rsidRPr="008207D2">
              <w:rPr>
                <w:rFonts w:ascii="Arial" w:hAnsi="Arial" w:cs="Arial"/>
              </w:rPr>
              <w:t>1</w:t>
            </w:r>
          </w:p>
        </w:tc>
        <w:tc>
          <w:tcPr>
            <w:tcW w:w="1880" w:type="dxa"/>
            <w:vAlign w:val="center"/>
          </w:tcPr>
          <w:p w14:paraId="3B54CBA0" w14:textId="4FA3C3BF" w:rsidR="00306442" w:rsidRPr="008207D2" w:rsidRDefault="00373D98" w:rsidP="00306442">
            <w:pPr>
              <w:jc w:val="center"/>
              <w:rPr>
                <w:rFonts w:ascii="Arial" w:hAnsi="Arial" w:cs="Arial"/>
              </w:rPr>
            </w:pPr>
            <w:r>
              <w:rPr>
                <w:rFonts w:ascii="Arial" w:hAnsi="Arial" w:cs="Arial"/>
              </w:rPr>
              <w:t>2</w:t>
            </w:r>
          </w:p>
        </w:tc>
      </w:tr>
      <w:tr w:rsidR="008207D2" w:rsidRPr="008207D2" w14:paraId="19762D59" w14:textId="77777777" w:rsidTr="00CA5087">
        <w:trPr>
          <w:trHeight w:val="412"/>
        </w:trPr>
        <w:tc>
          <w:tcPr>
            <w:tcW w:w="5112" w:type="dxa"/>
          </w:tcPr>
          <w:p w14:paraId="12DE24D6" w14:textId="77777777" w:rsidR="00306442" w:rsidRPr="008207D2" w:rsidRDefault="00306442" w:rsidP="00306442">
            <w:pPr>
              <w:rPr>
                <w:rFonts w:ascii="Arial" w:hAnsi="Arial" w:cs="Arial"/>
              </w:rPr>
            </w:pPr>
            <w:r w:rsidRPr="008207D2">
              <w:rPr>
                <w:rFonts w:ascii="Arial" w:hAnsi="Arial" w:cs="Arial"/>
              </w:rPr>
              <w:t>Year 6</w:t>
            </w:r>
          </w:p>
        </w:tc>
        <w:tc>
          <w:tcPr>
            <w:tcW w:w="1736" w:type="dxa"/>
            <w:vAlign w:val="center"/>
          </w:tcPr>
          <w:p w14:paraId="6F37EC66" w14:textId="00F679E8" w:rsidR="00306442" w:rsidRPr="008207D2" w:rsidRDefault="00306442" w:rsidP="00306442">
            <w:pPr>
              <w:jc w:val="center"/>
              <w:rPr>
                <w:rFonts w:ascii="Arial" w:hAnsi="Arial" w:cs="Arial"/>
              </w:rPr>
            </w:pPr>
            <w:r w:rsidRPr="008207D2">
              <w:rPr>
                <w:rFonts w:ascii="Arial" w:hAnsi="Arial" w:cs="Arial"/>
              </w:rPr>
              <w:t>5</w:t>
            </w:r>
          </w:p>
        </w:tc>
        <w:tc>
          <w:tcPr>
            <w:tcW w:w="1728" w:type="dxa"/>
            <w:vAlign w:val="center"/>
          </w:tcPr>
          <w:p w14:paraId="4F74E9E8" w14:textId="05B88DFE" w:rsidR="00306442" w:rsidRPr="008207D2" w:rsidRDefault="00306442" w:rsidP="00306442">
            <w:pPr>
              <w:jc w:val="center"/>
              <w:rPr>
                <w:rFonts w:ascii="Arial" w:hAnsi="Arial" w:cs="Arial"/>
              </w:rPr>
            </w:pPr>
            <w:r w:rsidRPr="008207D2">
              <w:rPr>
                <w:rFonts w:ascii="Arial" w:hAnsi="Arial" w:cs="Arial"/>
              </w:rPr>
              <w:t>0</w:t>
            </w:r>
          </w:p>
        </w:tc>
        <w:tc>
          <w:tcPr>
            <w:tcW w:w="1880" w:type="dxa"/>
            <w:vAlign w:val="center"/>
          </w:tcPr>
          <w:p w14:paraId="533E5600" w14:textId="754BA1D7" w:rsidR="00306442" w:rsidRPr="008207D2" w:rsidRDefault="00306442" w:rsidP="00306442">
            <w:pPr>
              <w:jc w:val="center"/>
              <w:rPr>
                <w:rFonts w:ascii="Arial" w:hAnsi="Arial" w:cs="Arial"/>
              </w:rPr>
            </w:pPr>
            <w:r w:rsidRPr="008207D2">
              <w:rPr>
                <w:rFonts w:ascii="Arial" w:hAnsi="Arial" w:cs="Arial"/>
              </w:rPr>
              <w:t>0</w:t>
            </w:r>
          </w:p>
        </w:tc>
      </w:tr>
    </w:tbl>
    <w:p w14:paraId="30BEEA11" w14:textId="58EF6801" w:rsidR="002155AD" w:rsidRDefault="00AC1388" w:rsidP="00712D7A">
      <w:pPr>
        <w:spacing w:line="240" w:lineRule="auto"/>
        <w:rPr>
          <w:rFonts w:ascii="Arial" w:hAnsi="Arial" w:cs="Arial"/>
        </w:rPr>
      </w:pPr>
      <w:r>
        <w:rPr>
          <w:rFonts w:ascii="Arial" w:hAnsi="Arial" w:cs="Arial"/>
        </w:rPr>
        <w:t>(</w:t>
      </w:r>
      <w:r w:rsidR="00B72ACA">
        <w:rPr>
          <w:rFonts w:ascii="Arial" w:hAnsi="Arial" w:cs="Arial"/>
        </w:rPr>
        <w:t xml:space="preserve">One pupil </w:t>
      </w:r>
      <w:r>
        <w:rPr>
          <w:rFonts w:ascii="Arial" w:hAnsi="Arial" w:cs="Arial"/>
        </w:rPr>
        <w:t xml:space="preserve">at SEN Support </w:t>
      </w:r>
      <w:r w:rsidR="00B72ACA">
        <w:rPr>
          <w:rFonts w:ascii="Arial" w:hAnsi="Arial" w:cs="Arial"/>
        </w:rPr>
        <w:t>in Year 3 is undergoing an EHC needs assessment. The SENCO is waiting to hear whether</w:t>
      </w:r>
      <w:r w:rsidR="00282CFA">
        <w:rPr>
          <w:rFonts w:ascii="Arial" w:hAnsi="Arial" w:cs="Arial"/>
        </w:rPr>
        <w:t xml:space="preserve"> a</w:t>
      </w:r>
      <w:r w:rsidR="00B72ACA">
        <w:rPr>
          <w:rFonts w:ascii="Arial" w:hAnsi="Arial" w:cs="Arial"/>
        </w:rPr>
        <w:t xml:space="preserve"> request for an EHC needs assessment for a</w:t>
      </w:r>
      <w:r>
        <w:rPr>
          <w:rFonts w:ascii="Arial" w:hAnsi="Arial" w:cs="Arial"/>
        </w:rPr>
        <w:t>nother</w:t>
      </w:r>
      <w:r w:rsidR="00B72ACA">
        <w:rPr>
          <w:rFonts w:ascii="Arial" w:hAnsi="Arial" w:cs="Arial"/>
        </w:rPr>
        <w:t xml:space="preserve"> pupil </w:t>
      </w:r>
      <w:r>
        <w:rPr>
          <w:rFonts w:ascii="Arial" w:hAnsi="Arial" w:cs="Arial"/>
        </w:rPr>
        <w:t xml:space="preserve">at SEN Support </w:t>
      </w:r>
      <w:r w:rsidR="00B72ACA">
        <w:rPr>
          <w:rFonts w:ascii="Arial" w:hAnsi="Arial" w:cs="Arial"/>
        </w:rPr>
        <w:t xml:space="preserve">in Year 5 </w:t>
      </w:r>
      <w:r w:rsidR="00586264">
        <w:rPr>
          <w:rFonts w:ascii="Arial" w:hAnsi="Arial" w:cs="Arial"/>
        </w:rPr>
        <w:t>will be agreed</w:t>
      </w:r>
      <w:r w:rsidR="00B72ACA">
        <w:rPr>
          <w:rFonts w:ascii="Arial" w:hAnsi="Arial" w:cs="Arial"/>
        </w:rPr>
        <w:t>.</w:t>
      </w:r>
      <w:r>
        <w:rPr>
          <w:rFonts w:ascii="Arial" w:hAnsi="Arial" w:cs="Arial"/>
        </w:rPr>
        <w:t>)</w:t>
      </w:r>
    </w:p>
    <w:p w14:paraId="54C715F7" w14:textId="77777777" w:rsidR="00481DD8" w:rsidRPr="008207D2" w:rsidRDefault="00481DD8" w:rsidP="00712D7A">
      <w:pPr>
        <w:spacing w:line="240" w:lineRule="auto"/>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3667EC" w:rsidRPr="003667EC" w14:paraId="4E93245F" w14:textId="77777777" w:rsidTr="00CA5087">
        <w:trPr>
          <w:trHeight w:val="548"/>
        </w:trPr>
        <w:tc>
          <w:tcPr>
            <w:tcW w:w="10456" w:type="dxa"/>
            <w:gridSpan w:val="4"/>
            <w:shd w:val="clear" w:color="auto" w:fill="D9D9D9" w:themeFill="background1" w:themeFillShade="D9"/>
            <w:vAlign w:val="center"/>
          </w:tcPr>
          <w:p w14:paraId="0B9B1DCA" w14:textId="7F8AB630" w:rsidR="00AB0DE2" w:rsidRPr="003667EC" w:rsidRDefault="00AB0DE2" w:rsidP="00AB0DE2">
            <w:pPr>
              <w:jc w:val="center"/>
              <w:rPr>
                <w:rFonts w:ascii="Arial" w:hAnsi="Arial" w:cs="Arial"/>
              </w:rPr>
            </w:pPr>
            <w:r w:rsidRPr="003667EC">
              <w:rPr>
                <w:rFonts w:ascii="Arial" w:hAnsi="Arial" w:cs="Arial"/>
              </w:rPr>
              <w:lastRenderedPageBreak/>
              <w:t>School SEND register break down by need type (</w:t>
            </w:r>
            <w:r w:rsidR="00B72ACA">
              <w:rPr>
                <w:rFonts w:ascii="Arial" w:hAnsi="Arial" w:cs="Arial"/>
              </w:rPr>
              <w:t>May</w:t>
            </w:r>
            <w:r w:rsidRPr="003667EC">
              <w:rPr>
                <w:rFonts w:ascii="Arial" w:hAnsi="Arial" w:cs="Arial"/>
              </w:rPr>
              <w:t xml:space="preserve"> 202</w:t>
            </w:r>
            <w:r w:rsidR="00B72ACA">
              <w:rPr>
                <w:rFonts w:ascii="Arial" w:hAnsi="Arial" w:cs="Arial"/>
              </w:rPr>
              <w:t>3</w:t>
            </w:r>
            <w:r w:rsidRPr="003667EC">
              <w:rPr>
                <w:rFonts w:ascii="Arial" w:hAnsi="Arial" w:cs="Arial"/>
              </w:rPr>
              <w:t>)</w:t>
            </w:r>
          </w:p>
          <w:p w14:paraId="5E2BBA33" w14:textId="2775A9DE" w:rsidR="00F40C13" w:rsidRPr="003667EC" w:rsidRDefault="00F40C13" w:rsidP="00AB0DE2">
            <w:pPr>
              <w:jc w:val="center"/>
              <w:rPr>
                <w:rFonts w:ascii="Arial" w:hAnsi="Arial" w:cs="Arial"/>
              </w:rPr>
            </w:pPr>
            <w:r w:rsidRPr="003667EC">
              <w:rPr>
                <w:rFonts w:ascii="Arial" w:hAnsi="Arial" w:cs="Arial"/>
                <w:lang w:bidi="ar-SA"/>
              </w:rPr>
              <w:t>Some children will have more than one area of need. Only the primary need is shown here</w:t>
            </w:r>
          </w:p>
        </w:tc>
      </w:tr>
      <w:tr w:rsidR="003667EC" w:rsidRPr="003667EC" w14:paraId="2C6D6583" w14:textId="77777777" w:rsidTr="0001656B">
        <w:trPr>
          <w:trHeight w:val="698"/>
        </w:trPr>
        <w:tc>
          <w:tcPr>
            <w:tcW w:w="2614" w:type="dxa"/>
            <w:vAlign w:val="center"/>
          </w:tcPr>
          <w:p w14:paraId="29F43D7D" w14:textId="4CEA6D4D" w:rsidR="00AB0DE2" w:rsidRPr="003667EC" w:rsidRDefault="00AB0DE2" w:rsidP="0001656B">
            <w:pPr>
              <w:jc w:val="center"/>
              <w:rPr>
                <w:rFonts w:ascii="Arial" w:hAnsi="Arial" w:cs="Arial"/>
              </w:rPr>
            </w:pPr>
            <w:r w:rsidRPr="003667EC">
              <w:rPr>
                <w:rFonts w:ascii="Arial" w:hAnsi="Arial" w:cs="Arial"/>
              </w:rPr>
              <w:t>Communication &amp; Interaction needs</w:t>
            </w:r>
          </w:p>
        </w:tc>
        <w:tc>
          <w:tcPr>
            <w:tcW w:w="2614" w:type="dxa"/>
            <w:vAlign w:val="center"/>
          </w:tcPr>
          <w:p w14:paraId="667B1CF6" w14:textId="39A27B95" w:rsidR="00AB0DE2" w:rsidRPr="003667EC" w:rsidRDefault="00AB0DE2" w:rsidP="0001656B">
            <w:pPr>
              <w:jc w:val="center"/>
              <w:rPr>
                <w:rFonts w:ascii="Arial" w:hAnsi="Arial" w:cs="Arial"/>
              </w:rPr>
            </w:pPr>
            <w:r w:rsidRPr="003667EC">
              <w:rPr>
                <w:rFonts w:ascii="Arial" w:hAnsi="Arial" w:cs="Arial"/>
              </w:rPr>
              <w:t>Cognition &amp; Learning needs</w:t>
            </w:r>
          </w:p>
        </w:tc>
        <w:tc>
          <w:tcPr>
            <w:tcW w:w="2614" w:type="dxa"/>
            <w:vAlign w:val="center"/>
          </w:tcPr>
          <w:p w14:paraId="1CF66AAB" w14:textId="296BD0D2" w:rsidR="00AB0DE2" w:rsidRPr="003667EC" w:rsidRDefault="00AB0DE2" w:rsidP="0001656B">
            <w:pPr>
              <w:jc w:val="center"/>
              <w:rPr>
                <w:rFonts w:ascii="Arial" w:hAnsi="Arial" w:cs="Arial"/>
              </w:rPr>
            </w:pPr>
            <w:r w:rsidRPr="003667EC">
              <w:rPr>
                <w:rFonts w:ascii="Arial" w:hAnsi="Arial" w:cs="Arial"/>
              </w:rPr>
              <w:t>Social, Emotional &amp; Mental Health needs</w:t>
            </w:r>
          </w:p>
        </w:tc>
        <w:tc>
          <w:tcPr>
            <w:tcW w:w="2614" w:type="dxa"/>
            <w:vAlign w:val="center"/>
          </w:tcPr>
          <w:p w14:paraId="69E90B8F" w14:textId="16A76712" w:rsidR="00AB0DE2" w:rsidRPr="003667EC" w:rsidRDefault="00AB0DE2" w:rsidP="0001656B">
            <w:pPr>
              <w:jc w:val="center"/>
              <w:rPr>
                <w:rFonts w:ascii="Arial" w:hAnsi="Arial" w:cs="Arial"/>
              </w:rPr>
            </w:pPr>
            <w:r w:rsidRPr="003667EC">
              <w:rPr>
                <w:rFonts w:ascii="Arial" w:hAnsi="Arial" w:cs="Arial"/>
              </w:rPr>
              <w:t>Sensory &amp;/or Physical</w:t>
            </w:r>
          </w:p>
        </w:tc>
      </w:tr>
      <w:tr w:rsidR="00AB0DE2" w:rsidRPr="003667EC" w14:paraId="591E72CF" w14:textId="77777777" w:rsidTr="0001656B">
        <w:trPr>
          <w:trHeight w:val="566"/>
        </w:trPr>
        <w:tc>
          <w:tcPr>
            <w:tcW w:w="2614" w:type="dxa"/>
            <w:vAlign w:val="center"/>
          </w:tcPr>
          <w:p w14:paraId="490CE481" w14:textId="57F631FA" w:rsidR="00AB0DE2" w:rsidRPr="003667EC" w:rsidRDefault="008501B9" w:rsidP="0001656B">
            <w:pPr>
              <w:jc w:val="center"/>
              <w:rPr>
                <w:rFonts w:ascii="Arial" w:hAnsi="Arial" w:cs="Arial"/>
              </w:rPr>
            </w:pPr>
            <w:r w:rsidRPr="003667EC">
              <w:rPr>
                <w:rFonts w:ascii="Arial" w:hAnsi="Arial" w:cs="Arial"/>
              </w:rPr>
              <w:t>1</w:t>
            </w:r>
            <w:r w:rsidR="000F26BE" w:rsidRPr="003667EC">
              <w:rPr>
                <w:rFonts w:ascii="Arial" w:hAnsi="Arial" w:cs="Arial"/>
              </w:rPr>
              <w:t>3</w:t>
            </w:r>
          </w:p>
        </w:tc>
        <w:tc>
          <w:tcPr>
            <w:tcW w:w="2614" w:type="dxa"/>
            <w:vAlign w:val="center"/>
          </w:tcPr>
          <w:p w14:paraId="0EA6FA77" w14:textId="18AE10F5" w:rsidR="00AB0DE2" w:rsidRPr="003667EC" w:rsidRDefault="004B42A0" w:rsidP="0001656B">
            <w:pPr>
              <w:jc w:val="center"/>
              <w:rPr>
                <w:rFonts w:ascii="Arial" w:hAnsi="Arial" w:cs="Arial"/>
              </w:rPr>
            </w:pPr>
            <w:r w:rsidRPr="003667EC">
              <w:rPr>
                <w:rFonts w:ascii="Arial" w:hAnsi="Arial" w:cs="Arial"/>
              </w:rPr>
              <w:t>6</w:t>
            </w:r>
          </w:p>
        </w:tc>
        <w:tc>
          <w:tcPr>
            <w:tcW w:w="2614" w:type="dxa"/>
            <w:vAlign w:val="center"/>
          </w:tcPr>
          <w:p w14:paraId="36E3534A" w14:textId="4080195D" w:rsidR="00AB0DE2" w:rsidRPr="003667EC" w:rsidRDefault="00065365" w:rsidP="0001656B">
            <w:pPr>
              <w:jc w:val="center"/>
              <w:rPr>
                <w:rFonts w:ascii="Arial" w:hAnsi="Arial" w:cs="Arial"/>
              </w:rPr>
            </w:pPr>
            <w:r>
              <w:rPr>
                <w:rFonts w:ascii="Arial" w:hAnsi="Arial" w:cs="Arial"/>
              </w:rPr>
              <w:t>10</w:t>
            </w:r>
          </w:p>
        </w:tc>
        <w:tc>
          <w:tcPr>
            <w:tcW w:w="2614" w:type="dxa"/>
            <w:vAlign w:val="center"/>
          </w:tcPr>
          <w:p w14:paraId="49FF103B" w14:textId="2FE9E56E" w:rsidR="00AB0DE2" w:rsidRPr="003667EC" w:rsidRDefault="008501B9" w:rsidP="0001656B">
            <w:pPr>
              <w:jc w:val="center"/>
              <w:rPr>
                <w:rFonts w:ascii="Arial" w:hAnsi="Arial" w:cs="Arial"/>
              </w:rPr>
            </w:pPr>
            <w:r w:rsidRPr="003667EC">
              <w:rPr>
                <w:rFonts w:ascii="Arial" w:hAnsi="Arial" w:cs="Arial"/>
              </w:rPr>
              <w:t>0</w:t>
            </w:r>
          </w:p>
        </w:tc>
      </w:tr>
    </w:tbl>
    <w:p w14:paraId="7DFED972" w14:textId="04C1CFBF" w:rsidR="00596FEE" w:rsidRPr="003667EC" w:rsidRDefault="00596FEE" w:rsidP="00591C11">
      <w:pPr>
        <w:rPr>
          <w:rFonts w:ascii="Arial" w:eastAsia="Times New Roman" w:hAnsi="Arial" w:cs="Arial"/>
          <w:lang w:eastAsia="en-GB"/>
        </w:rPr>
      </w:pPr>
    </w:p>
    <w:p w14:paraId="1A4B9035" w14:textId="4B871E0E" w:rsidR="004554F5" w:rsidRPr="003667EC" w:rsidRDefault="004B42A0" w:rsidP="00591C11">
      <w:pPr>
        <w:rPr>
          <w:rFonts w:ascii="Arial" w:eastAsia="Times New Roman" w:hAnsi="Arial" w:cs="Arial"/>
          <w:b/>
          <w:bCs/>
          <w:u w:val="single"/>
          <w:lang w:eastAsia="en-GB"/>
        </w:rPr>
      </w:pPr>
      <w:r w:rsidRPr="003667EC">
        <w:rPr>
          <w:rFonts w:ascii="Arial" w:eastAsia="Times New Roman" w:hAnsi="Arial" w:cs="Arial"/>
          <w:b/>
          <w:bCs/>
          <w:u w:val="single"/>
          <w:lang w:eastAsia="en-GB"/>
        </w:rPr>
        <w:t xml:space="preserve">4. </w:t>
      </w:r>
      <w:r w:rsidR="004554F5" w:rsidRPr="003667EC">
        <w:rPr>
          <w:rFonts w:ascii="Arial" w:eastAsia="Times New Roman" w:hAnsi="Arial" w:cs="Arial"/>
          <w:b/>
          <w:bCs/>
          <w:u w:val="single"/>
          <w:lang w:eastAsia="en-GB"/>
        </w:rPr>
        <w:t xml:space="preserve">Update regarding Speech &amp; Language </w:t>
      </w:r>
      <w:r w:rsidR="00CF2876" w:rsidRPr="003667EC">
        <w:rPr>
          <w:rFonts w:ascii="Arial" w:eastAsia="Times New Roman" w:hAnsi="Arial" w:cs="Arial"/>
          <w:b/>
          <w:bCs/>
          <w:u w:val="single"/>
          <w:lang w:eastAsia="en-GB"/>
        </w:rPr>
        <w:t>T</w:t>
      </w:r>
      <w:r w:rsidR="004554F5" w:rsidRPr="003667EC">
        <w:rPr>
          <w:rFonts w:ascii="Arial" w:eastAsia="Times New Roman" w:hAnsi="Arial" w:cs="Arial"/>
          <w:b/>
          <w:bCs/>
          <w:u w:val="single"/>
          <w:lang w:eastAsia="en-GB"/>
        </w:rPr>
        <w:t>herapy</w:t>
      </w:r>
      <w:r w:rsidR="00CF2876" w:rsidRPr="003667EC">
        <w:rPr>
          <w:rFonts w:ascii="Arial" w:eastAsia="Times New Roman" w:hAnsi="Arial" w:cs="Arial"/>
          <w:b/>
          <w:bCs/>
          <w:u w:val="single"/>
          <w:lang w:eastAsia="en-GB"/>
        </w:rPr>
        <w:t xml:space="preserve"> Service</w:t>
      </w:r>
    </w:p>
    <w:p w14:paraId="6C3AA4E9" w14:textId="129371B1" w:rsidR="004554F5" w:rsidRPr="003667EC" w:rsidRDefault="004554F5" w:rsidP="00591C11">
      <w:pPr>
        <w:rPr>
          <w:rFonts w:ascii="Arial" w:eastAsia="Times New Roman" w:hAnsi="Arial" w:cs="Arial"/>
          <w:lang w:eastAsia="en-GB"/>
        </w:rPr>
      </w:pPr>
      <w:r w:rsidRPr="003667EC">
        <w:rPr>
          <w:rFonts w:ascii="Arial" w:eastAsia="Times New Roman" w:hAnsi="Arial" w:cs="Arial"/>
          <w:lang w:eastAsia="en-GB"/>
        </w:rPr>
        <w:t>In Kent, schools are only able to access direct speech &amp; language therapy from the Schools Speech &amp; Language Therapy Service Team if they have an EHCP.</w:t>
      </w:r>
    </w:p>
    <w:p w14:paraId="284F5B2B" w14:textId="62440764" w:rsidR="004554F5" w:rsidRPr="003667EC" w:rsidRDefault="004554F5" w:rsidP="00591C11">
      <w:pPr>
        <w:rPr>
          <w:rFonts w:ascii="Arial" w:eastAsia="Times New Roman" w:hAnsi="Arial" w:cs="Arial"/>
          <w:lang w:eastAsia="en-GB"/>
        </w:rPr>
      </w:pPr>
      <w:r w:rsidRPr="003667EC">
        <w:rPr>
          <w:rFonts w:ascii="Arial" w:eastAsia="Times New Roman" w:hAnsi="Arial" w:cs="Arial"/>
          <w:lang w:eastAsia="en-GB"/>
        </w:rPr>
        <w:t>The SENCO received an email form the service lead on 02/09/2022 stating:</w:t>
      </w:r>
    </w:p>
    <w:p w14:paraId="5198D71D" w14:textId="0A152EFE" w:rsidR="004554F5" w:rsidRPr="00C9486C" w:rsidRDefault="004554F5" w:rsidP="004554F5">
      <w:pPr>
        <w:rPr>
          <w:i/>
          <w:iCs/>
          <w:sz w:val="24"/>
          <w:szCs w:val="24"/>
          <w:lang w:bidi="ar-SA"/>
        </w:rPr>
      </w:pPr>
      <w:r w:rsidRPr="003667EC">
        <w:rPr>
          <w:sz w:val="24"/>
          <w:szCs w:val="24"/>
        </w:rPr>
        <w:t>‘Due to increased caseload numbers and continuing challenges with recruitment, demands on the service have outstripped our capacity over the last 12 months, and so we have developed a backlog of children who are waiting for an initial assessment appointment</w:t>
      </w:r>
      <w:r w:rsidRPr="00C9486C">
        <w:rPr>
          <w:i/>
          <w:iCs/>
          <w:sz w:val="24"/>
          <w:szCs w:val="24"/>
        </w:rPr>
        <w:t xml:space="preserve">.  In order to address this issue, we have reviewed the support we can offer to children in mainstream schools, and have taken the decision to </w:t>
      </w:r>
      <w:r w:rsidRPr="00C9486C">
        <w:rPr>
          <w:b/>
          <w:bCs/>
          <w:i/>
          <w:iCs/>
          <w:sz w:val="24"/>
          <w:szCs w:val="24"/>
          <w:u w:val="single"/>
        </w:rPr>
        <w:t>pause Speech and Language therapy input for most children with EHCPs at the start of the Autumn term 2022-23</w:t>
      </w:r>
      <w:r w:rsidRPr="00C9486C">
        <w:rPr>
          <w:i/>
          <w:iCs/>
          <w:sz w:val="24"/>
          <w:szCs w:val="24"/>
        </w:rPr>
        <w:t xml:space="preserve">.  This pause in input will be temporary, and we are aiming to restart therapy blocks before Christmas, but we will be in touch to confirm this nearer the time.  </w:t>
      </w:r>
    </w:p>
    <w:p w14:paraId="284E11C6" w14:textId="7014E72F" w:rsidR="003667EC" w:rsidRPr="003667EC" w:rsidRDefault="0050776D" w:rsidP="00591C11">
      <w:pPr>
        <w:rPr>
          <w:rFonts w:ascii="Arial" w:eastAsia="Times New Roman" w:hAnsi="Arial" w:cs="Arial"/>
          <w:lang w:eastAsia="en-GB"/>
        </w:rPr>
      </w:pPr>
      <w:r>
        <w:rPr>
          <w:rFonts w:ascii="Arial" w:eastAsia="Times New Roman" w:hAnsi="Arial" w:cs="Arial"/>
          <w:lang w:eastAsia="en-GB"/>
        </w:rPr>
        <w:t>Therapy blocks resumed in January 2023</w:t>
      </w:r>
      <w:r w:rsidR="00C9486C">
        <w:rPr>
          <w:rFonts w:ascii="Arial" w:eastAsia="Times New Roman" w:hAnsi="Arial" w:cs="Arial"/>
          <w:lang w:eastAsia="en-GB"/>
        </w:rPr>
        <w:t>.</w:t>
      </w:r>
    </w:p>
    <w:p w14:paraId="4ADFF8BC" w14:textId="2EC891F5" w:rsidR="006C0F90" w:rsidRPr="003667EC" w:rsidRDefault="004E7DCA" w:rsidP="00591C11">
      <w:pPr>
        <w:rPr>
          <w:rFonts w:ascii="Arial" w:eastAsia="Times New Roman" w:hAnsi="Arial" w:cs="Arial"/>
          <w:lang w:eastAsia="en-GB"/>
        </w:rPr>
      </w:pPr>
      <w:r>
        <w:rPr>
          <w:rFonts w:ascii="Arial" w:eastAsia="Times New Roman" w:hAnsi="Arial" w:cs="Arial"/>
          <w:lang w:eastAsia="en-GB"/>
        </w:rPr>
        <w:t xml:space="preserve">Last year the school </w:t>
      </w:r>
      <w:r w:rsidR="006C0F90" w:rsidRPr="003667EC">
        <w:rPr>
          <w:rFonts w:ascii="Arial" w:eastAsia="Times New Roman" w:hAnsi="Arial" w:cs="Arial"/>
          <w:lang w:eastAsia="en-GB"/>
        </w:rPr>
        <w:t xml:space="preserve">bought </w:t>
      </w:r>
      <w:r w:rsidR="008D0D04" w:rsidRPr="003667EC">
        <w:rPr>
          <w:rFonts w:ascii="Arial" w:eastAsia="Times New Roman" w:hAnsi="Arial" w:cs="Arial"/>
          <w:lang w:eastAsia="en-GB"/>
        </w:rPr>
        <w:t>a package of</w:t>
      </w:r>
      <w:r w:rsidR="005F2C6E" w:rsidRPr="003667EC">
        <w:rPr>
          <w:rFonts w:ascii="Arial" w:eastAsia="Times New Roman" w:hAnsi="Arial" w:cs="Arial"/>
          <w:lang w:eastAsia="en-GB"/>
        </w:rPr>
        <w:t>,</w:t>
      </w:r>
      <w:r w:rsidR="008D0D04" w:rsidRPr="003667EC">
        <w:rPr>
          <w:rFonts w:ascii="Arial" w:eastAsia="Times New Roman" w:hAnsi="Arial" w:cs="Arial"/>
          <w:lang w:eastAsia="en-GB"/>
        </w:rPr>
        <w:t xml:space="preserve"> once a term assessment, observation &amp; advice</w:t>
      </w:r>
      <w:r w:rsidR="005F2C6E" w:rsidRPr="003667EC">
        <w:rPr>
          <w:rFonts w:ascii="Arial" w:eastAsia="Times New Roman" w:hAnsi="Arial" w:cs="Arial"/>
          <w:lang w:eastAsia="en-GB"/>
        </w:rPr>
        <w:t xml:space="preserve"> </w:t>
      </w:r>
      <w:r w:rsidR="008D0D04" w:rsidRPr="003667EC">
        <w:rPr>
          <w:rFonts w:ascii="Arial" w:eastAsia="Times New Roman" w:hAnsi="Arial" w:cs="Arial"/>
          <w:lang w:eastAsia="en-GB"/>
        </w:rPr>
        <w:t xml:space="preserve">from </w:t>
      </w:r>
      <w:r w:rsidR="002874BE" w:rsidRPr="003667EC">
        <w:rPr>
          <w:rFonts w:ascii="Arial" w:eastAsia="Times New Roman" w:hAnsi="Arial" w:cs="Arial"/>
          <w:lang w:eastAsia="en-GB"/>
        </w:rPr>
        <w:t xml:space="preserve">a </w:t>
      </w:r>
      <w:r w:rsidR="008D0D04" w:rsidRPr="003667EC">
        <w:rPr>
          <w:rFonts w:ascii="Arial" w:eastAsia="Times New Roman" w:hAnsi="Arial" w:cs="Arial"/>
          <w:lang w:eastAsia="en-GB"/>
        </w:rPr>
        <w:t>S</w:t>
      </w:r>
      <w:r>
        <w:rPr>
          <w:rFonts w:ascii="Arial" w:eastAsia="Times New Roman" w:hAnsi="Arial" w:cs="Arial"/>
          <w:lang w:eastAsia="en-GB"/>
        </w:rPr>
        <w:t xml:space="preserve">peech &amp; </w:t>
      </w:r>
      <w:r w:rsidR="008D0D04" w:rsidRPr="003667EC">
        <w:rPr>
          <w:rFonts w:ascii="Arial" w:eastAsia="Times New Roman" w:hAnsi="Arial" w:cs="Arial"/>
          <w:lang w:eastAsia="en-GB"/>
        </w:rPr>
        <w:t>L</w:t>
      </w:r>
      <w:r>
        <w:rPr>
          <w:rFonts w:ascii="Arial" w:eastAsia="Times New Roman" w:hAnsi="Arial" w:cs="Arial"/>
          <w:lang w:eastAsia="en-GB"/>
        </w:rPr>
        <w:t xml:space="preserve">anguage </w:t>
      </w:r>
      <w:r w:rsidR="008D0D04" w:rsidRPr="003667EC">
        <w:rPr>
          <w:rFonts w:ascii="Arial" w:eastAsia="Times New Roman" w:hAnsi="Arial" w:cs="Arial"/>
          <w:lang w:eastAsia="en-GB"/>
        </w:rPr>
        <w:t>T</w:t>
      </w:r>
      <w:r>
        <w:rPr>
          <w:rFonts w:ascii="Arial" w:eastAsia="Times New Roman" w:hAnsi="Arial" w:cs="Arial"/>
          <w:lang w:eastAsia="en-GB"/>
        </w:rPr>
        <w:t>herapist</w:t>
      </w:r>
      <w:r w:rsidR="008D0D04" w:rsidRPr="003667EC">
        <w:rPr>
          <w:rFonts w:ascii="Arial" w:eastAsia="Times New Roman" w:hAnsi="Arial" w:cs="Arial"/>
          <w:lang w:eastAsia="en-GB"/>
        </w:rPr>
        <w:t xml:space="preserve"> </w:t>
      </w:r>
      <w:r w:rsidR="002874BE" w:rsidRPr="003667EC">
        <w:rPr>
          <w:rFonts w:ascii="Arial" w:eastAsia="Times New Roman" w:hAnsi="Arial" w:cs="Arial"/>
          <w:lang w:eastAsia="en-GB"/>
        </w:rPr>
        <w:t>(6 sessions a year)</w:t>
      </w:r>
      <w:r w:rsidR="00C9486C">
        <w:rPr>
          <w:rFonts w:ascii="Arial" w:eastAsia="Times New Roman" w:hAnsi="Arial" w:cs="Arial"/>
          <w:lang w:eastAsia="en-GB"/>
        </w:rPr>
        <w:t xml:space="preserve">. This has </w:t>
      </w:r>
      <w:r w:rsidR="005F2C6E" w:rsidRPr="003667EC">
        <w:rPr>
          <w:rFonts w:ascii="Arial" w:eastAsia="Times New Roman" w:hAnsi="Arial" w:cs="Arial"/>
          <w:lang w:eastAsia="en-GB"/>
        </w:rPr>
        <w:t xml:space="preserve">prevented children from </w:t>
      </w:r>
      <w:r w:rsidR="00C9486C">
        <w:rPr>
          <w:rFonts w:ascii="Arial" w:eastAsia="Times New Roman" w:hAnsi="Arial" w:cs="Arial"/>
          <w:lang w:eastAsia="en-GB"/>
        </w:rPr>
        <w:t xml:space="preserve">remaining </w:t>
      </w:r>
      <w:r w:rsidR="005F2C6E" w:rsidRPr="003667EC">
        <w:rPr>
          <w:rFonts w:ascii="Arial" w:eastAsia="Times New Roman" w:hAnsi="Arial" w:cs="Arial"/>
          <w:lang w:eastAsia="en-GB"/>
        </w:rPr>
        <w:t xml:space="preserve">on </w:t>
      </w:r>
      <w:r w:rsidR="00C9486C">
        <w:rPr>
          <w:rFonts w:ascii="Arial" w:eastAsia="Times New Roman" w:hAnsi="Arial" w:cs="Arial"/>
          <w:lang w:eastAsia="en-GB"/>
        </w:rPr>
        <w:t xml:space="preserve">the </w:t>
      </w:r>
      <w:proofErr w:type="spellStart"/>
      <w:r w:rsidR="00C9486C">
        <w:rPr>
          <w:rFonts w:ascii="Arial" w:eastAsia="Times New Roman" w:hAnsi="Arial" w:cs="Arial"/>
          <w:lang w:eastAsia="en-GB"/>
        </w:rPr>
        <w:t>SaLT</w:t>
      </w:r>
      <w:proofErr w:type="spellEnd"/>
      <w:r w:rsidR="00C9486C">
        <w:rPr>
          <w:rFonts w:ascii="Arial" w:eastAsia="Times New Roman" w:hAnsi="Arial" w:cs="Arial"/>
          <w:lang w:eastAsia="en-GB"/>
        </w:rPr>
        <w:t xml:space="preserve"> service </w:t>
      </w:r>
      <w:r w:rsidR="005F2C6E" w:rsidRPr="003667EC">
        <w:rPr>
          <w:rFonts w:ascii="Arial" w:eastAsia="Times New Roman" w:hAnsi="Arial" w:cs="Arial"/>
          <w:lang w:eastAsia="en-GB"/>
        </w:rPr>
        <w:t xml:space="preserve">waiting list </w:t>
      </w:r>
      <w:r w:rsidR="00C9486C" w:rsidRPr="003667EC">
        <w:rPr>
          <w:rFonts w:ascii="Arial" w:eastAsia="Times New Roman" w:hAnsi="Arial" w:cs="Arial"/>
          <w:lang w:eastAsia="en-GB"/>
        </w:rPr>
        <w:t xml:space="preserve">for many months </w:t>
      </w:r>
      <w:r w:rsidR="005F2C6E" w:rsidRPr="003667EC">
        <w:rPr>
          <w:rFonts w:ascii="Arial" w:eastAsia="Times New Roman" w:hAnsi="Arial" w:cs="Arial"/>
          <w:lang w:eastAsia="en-GB"/>
        </w:rPr>
        <w:t xml:space="preserve">to be assessed. </w:t>
      </w:r>
      <w:r w:rsidR="005D1C0E">
        <w:rPr>
          <w:rFonts w:ascii="Arial" w:eastAsia="Times New Roman" w:hAnsi="Arial" w:cs="Arial"/>
          <w:lang w:eastAsia="en-GB"/>
        </w:rPr>
        <w:t xml:space="preserve">The cost of this is increasing by 1.8%. The school will </w:t>
      </w:r>
      <w:r w:rsidR="0050776D">
        <w:rPr>
          <w:rFonts w:ascii="Arial" w:eastAsia="Times New Roman" w:hAnsi="Arial" w:cs="Arial"/>
          <w:lang w:eastAsia="en-GB"/>
        </w:rPr>
        <w:t>need to consider whether to continue this for the next</w:t>
      </w:r>
      <w:r>
        <w:rPr>
          <w:rFonts w:ascii="Arial" w:eastAsia="Times New Roman" w:hAnsi="Arial" w:cs="Arial"/>
          <w:lang w:eastAsia="en-GB"/>
        </w:rPr>
        <w:t xml:space="preserve"> academic year.</w:t>
      </w:r>
    </w:p>
    <w:p w14:paraId="22F1D48D" w14:textId="3273EA62" w:rsidR="005F2C6E" w:rsidRPr="003667EC" w:rsidRDefault="005F2C6E" w:rsidP="00591C11">
      <w:pPr>
        <w:rPr>
          <w:rFonts w:ascii="Arial" w:eastAsia="Times New Roman" w:hAnsi="Arial" w:cs="Arial"/>
          <w:lang w:eastAsia="en-GB"/>
        </w:rPr>
      </w:pPr>
    </w:p>
    <w:p w14:paraId="31F31B7F" w14:textId="00F985FA" w:rsidR="00DB09CB" w:rsidRPr="00C9486C" w:rsidRDefault="004B42A0" w:rsidP="00591C11">
      <w:pPr>
        <w:rPr>
          <w:rFonts w:ascii="Arial" w:eastAsia="Times New Roman" w:hAnsi="Arial" w:cs="Arial"/>
          <w:b/>
          <w:bCs/>
          <w:u w:val="single"/>
          <w:lang w:eastAsia="en-GB"/>
        </w:rPr>
      </w:pPr>
      <w:r w:rsidRPr="00C9486C">
        <w:rPr>
          <w:rFonts w:ascii="Arial" w:eastAsia="Times New Roman" w:hAnsi="Arial" w:cs="Arial"/>
          <w:b/>
          <w:bCs/>
          <w:u w:val="single"/>
          <w:lang w:eastAsia="en-GB"/>
        </w:rPr>
        <w:t xml:space="preserve">5. </w:t>
      </w:r>
      <w:r w:rsidR="00072944" w:rsidRPr="00C9486C">
        <w:rPr>
          <w:rFonts w:ascii="Arial" w:eastAsia="Times New Roman" w:hAnsi="Arial" w:cs="Arial"/>
          <w:b/>
          <w:bCs/>
          <w:u w:val="single"/>
          <w:lang w:eastAsia="en-GB"/>
        </w:rPr>
        <w:t>Update on p</w:t>
      </w:r>
      <w:r w:rsidRPr="00C9486C">
        <w:rPr>
          <w:rFonts w:ascii="Arial" w:eastAsia="Times New Roman" w:hAnsi="Arial" w:cs="Arial"/>
          <w:b/>
          <w:bCs/>
          <w:u w:val="single"/>
          <w:lang w:eastAsia="en-GB"/>
        </w:rPr>
        <w:t xml:space="preserve">riorities for </w:t>
      </w:r>
      <w:r w:rsidR="00DB09CB" w:rsidRPr="00C9486C">
        <w:rPr>
          <w:rFonts w:ascii="Arial" w:eastAsia="Times New Roman" w:hAnsi="Arial" w:cs="Arial"/>
          <w:b/>
          <w:bCs/>
          <w:u w:val="single"/>
          <w:lang w:eastAsia="en-GB"/>
        </w:rPr>
        <w:t xml:space="preserve">SEND improvement </w:t>
      </w:r>
      <w:r w:rsidR="00072944" w:rsidRPr="00C9486C">
        <w:rPr>
          <w:rFonts w:ascii="Arial" w:eastAsia="Times New Roman" w:hAnsi="Arial" w:cs="Arial"/>
          <w:b/>
          <w:bCs/>
          <w:u w:val="single"/>
          <w:lang w:eastAsia="en-GB"/>
        </w:rPr>
        <w:t>from previous year.</w:t>
      </w:r>
    </w:p>
    <w:p w14:paraId="756AADD3" w14:textId="6414A6C8" w:rsidR="00DB09CB" w:rsidRPr="00E00FBE" w:rsidRDefault="001E7371" w:rsidP="00591C11">
      <w:pPr>
        <w:rPr>
          <w:rFonts w:ascii="Arial" w:eastAsia="Times New Roman" w:hAnsi="Arial" w:cs="Arial"/>
          <w:u w:val="single"/>
          <w:lang w:eastAsia="en-GB"/>
        </w:rPr>
      </w:pPr>
      <w:r>
        <w:rPr>
          <w:rFonts w:ascii="Arial" w:eastAsia="Times New Roman" w:hAnsi="Arial" w:cs="Arial"/>
          <w:u w:val="single"/>
          <w:lang w:eastAsia="en-GB"/>
        </w:rPr>
        <w:t>Wellbeing /</w:t>
      </w:r>
      <w:r w:rsidR="00873157">
        <w:rPr>
          <w:rFonts w:ascii="Arial" w:eastAsia="Times New Roman" w:hAnsi="Arial" w:cs="Arial"/>
          <w:u w:val="single"/>
          <w:lang w:eastAsia="en-GB"/>
        </w:rPr>
        <w:t xml:space="preserve">Personal </w:t>
      </w:r>
      <w:r>
        <w:rPr>
          <w:rFonts w:ascii="Arial" w:eastAsia="Times New Roman" w:hAnsi="Arial" w:cs="Arial"/>
          <w:u w:val="single"/>
          <w:lang w:eastAsia="en-GB"/>
        </w:rPr>
        <w:t xml:space="preserve">Nurture </w:t>
      </w:r>
      <w:r w:rsidR="00873157">
        <w:rPr>
          <w:rFonts w:ascii="Arial" w:eastAsia="Times New Roman" w:hAnsi="Arial" w:cs="Arial"/>
          <w:u w:val="single"/>
          <w:lang w:eastAsia="en-GB"/>
        </w:rPr>
        <w:t>Provision</w:t>
      </w:r>
    </w:p>
    <w:p w14:paraId="75EA8D11" w14:textId="65845E12" w:rsidR="00E00FBE" w:rsidRPr="00BA41B5" w:rsidRDefault="00E00FBE" w:rsidP="00591C11">
      <w:pPr>
        <w:rPr>
          <w:rFonts w:ascii="Arial" w:eastAsia="Times New Roman" w:hAnsi="Arial" w:cs="Arial"/>
          <w:lang w:eastAsia="en-GB"/>
        </w:rPr>
      </w:pPr>
      <w:r w:rsidRPr="00BA41B5">
        <w:rPr>
          <w:rFonts w:ascii="Arial" w:eastAsia="Times New Roman" w:hAnsi="Arial" w:cs="Arial"/>
          <w:lang w:eastAsia="en-GB"/>
        </w:rPr>
        <w:t>The school continue</w:t>
      </w:r>
      <w:r w:rsidR="002655DB">
        <w:rPr>
          <w:rFonts w:ascii="Arial" w:eastAsia="Times New Roman" w:hAnsi="Arial" w:cs="Arial"/>
          <w:lang w:eastAsia="en-GB"/>
        </w:rPr>
        <w:t>s</w:t>
      </w:r>
      <w:r w:rsidRPr="00BA41B5">
        <w:rPr>
          <w:rFonts w:ascii="Arial" w:eastAsia="Times New Roman" w:hAnsi="Arial" w:cs="Arial"/>
          <w:lang w:eastAsia="en-GB"/>
        </w:rPr>
        <w:t xml:space="preserve"> to carry out reviews of children’s well</w:t>
      </w:r>
      <w:r w:rsidR="00657798" w:rsidRPr="00BA41B5">
        <w:rPr>
          <w:rFonts w:ascii="Arial" w:eastAsia="Times New Roman" w:hAnsi="Arial" w:cs="Arial"/>
          <w:lang w:eastAsia="en-GB"/>
        </w:rPr>
        <w:t>-</w:t>
      </w:r>
      <w:r w:rsidRPr="00BA41B5">
        <w:rPr>
          <w:rFonts w:ascii="Arial" w:eastAsia="Times New Roman" w:hAnsi="Arial" w:cs="Arial"/>
          <w:lang w:eastAsia="en-GB"/>
        </w:rPr>
        <w:t xml:space="preserve">being across the school year. Staff use </w:t>
      </w:r>
      <w:proofErr w:type="spellStart"/>
      <w:r w:rsidRPr="00BA41B5">
        <w:rPr>
          <w:rFonts w:ascii="Arial" w:eastAsia="Times New Roman" w:hAnsi="Arial" w:cs="Arial"/>
          <w:lang w:eastAsia="en-GB"/>
        </w:rPr>
        <w:t>Leuvan</w:t>
      </w:r>
      <w:proofErr w:type="spellEnd"/>
      <w:r w:rsidRPr="00BA41B5">
        <w:rPr>
          <w:rFonts w:ascii="Arial" w:eastAsia="Times New Roman" w:hAnsi="Arial" w:cs="Arial"/>
          <w:lang w:eastAsia="en-GB"/>
        </w:rPr>
        <w:t xml:space="preserve"> Wellbeing Scales to assess where each pupil is on the scale</w:t>
      </w:r>
      <w:r w:rsidR="009C54D8" w:rsidRPr="00BA41B5">
        <w:rPr>
          <w:rFonts w:ascii="Arial" w:eastAsia="Times New Roman" w:hAnsi="Arial" w:cs="Arial"/>
          <w:lang w:eastAsia="en-GB"/>
        </w:rPr>
        <w:t xml:space="preserve">. In addition, </w:t>
      </w:r>
      <w:r w:rsidRPr="00BA41B5">
        <w:rPr>
          <w:rFonts w:ascii="Arial" w:eastAsia="Times New Roman" w:hAnsi="Arial" w:cs="Arial"/>
          <w:lang w:eastAsia="en-GB"/>
        </w:rPr>
        <w:t>all pupils in KS2 also complete a self-assessment</w:t>
      </w:r>
      <w:r w:rsidR="00C9486C" w:rsidRPr="00BA41B5">
        <w:rPr>
          <w:rFonts w:ascii="Arial" w:eastAsia="Times New Roman" w:hAnsi="Arial" w:cs="Arial"/>
          <w:lang w:eastAsia="en-GB"/>
        </w:rPr>
        <w:t xml:space="preserve"> </w:t>
      </w:r>
      <w:r w:rsidR="009C54D8" w:rsidRPr="00BA41B5">
        <w:rPr>
          <w:rFonts w:ascii="Arial" w:eastAsia="Times New Roman" w:hAnsi="Arial" w:cs="Arial"/>
          <w:lang w:eastAsia="en-GB"/>
        </w:rPr>
        <w:t xml:space="preserve">sheet called ‘My level of Well-being’ </w:t>
      </w:r>
      <w:r w:rsidR="00C9486C" w:rsidRPr="00BA41B5">
        <w:rPr>
          <w:rFonts w:ascii="Arial" w:eastAsia="Times New Roman" w:hAnsi="Arial" w:cs="Arial"/>
          <w:lang w:eastAsia="en-GB"/>
        </w:rPr>
        <w:t>which includes a box entitled ‘</w:t>
      </w:r>
      <w:r w:rsidR="00C9486C" w:rsidRPr="00BA41B5">
        <w:rPr>
          <w:rFonts w:ascii="Arial" w:hAnsi="Arial" w:cs="Arial"/>
          <w:bCs/>
          <w:iCs/>
        </w:rPr>
        <w:t>Things I would like you to know about me &amp; how I’m feeling.’</w:t>
      </w:r>
      <w:r w:rsidRPr="00BA41B5">
        <w:rPr>
          <w:rFonts w:ascii="Arial" w:eastAsia="Times New Roman" w:hAnsi="Arial" w:cs="Arial"/>
          <w:lang w:eastAsia="en-GB"/>
        </w:rPr>
        <w:t xml:space="preserve"> The SENCO &amp; ELSA (Emotional Literacy Support Assistants) then me</w:t>
      </w:r>
      <w:r w:rsidR="009C54D8" w:rsidRPr="00BA41B5">
        <w:rPr>
          <w:rFonts w:ascii="Arial" w:eastAsia="Times New Roman" w:hAnsi="Arial" w:cs="Arial"/>
          <w:lang w:eastAsia="en-GB"/>
        </w:rPr>
        <w:t>e</w:t>
      </w:r>
      <w:r w:rsidRPr="00BA41B5">
        <w:rPr>
          <w:rFonts w:ascii="Arial" w:eastAsia="Times New Roman" w:hAnsi="Arial" w:cs="Arial"/>
          <w:lang w:eastAsia="en-GB"/>
        </w:rPr>
        <w:t>t to draw up an action plan</w:t>
      </w:r>
      <w:r w:rsidR="001E7371" w:rsidRPr="00BA41B5">
        <w:rPr>
          <w:rFonts w:ascii="Arial" w:eastAsia="Times New Roman" w:hAnsi="Arial" w:cs="Arial"/>
          <w:lang w:eastAsia="en-GB"/>
        </w:rPr>
        <w:t xml:space="preserve"> depending on need</w:t>
      </w:r>
      <w:r w:rsidRPr="00BA41B5">
        <w:rPr>
          <w:rFonts w:ascii="Arial" w:eastAsia="Times New Roman" w:hAnsi="Arial" w:cs="Arial"/>
          <w:lang w:eastAsia="en-GB"/>
        </w:rPr>
        <w:t>.</w:t>
      </w:r>
      <w:r w:rsidR="001E7371" w:rsidRPr="00BA41B5">
        <w:rPr>
          <w:rFonts w:ascii="Arial" w:eastAsia="Times New Roman" w:hAnsi="Arial" w:cs="Arial"/>
          <w:lang w:eastAsia="en-GB"/>
        </w:rPr>
        <w:t xml:space="preserve"> This may include daily well-being check-ins, liaison with parents, a short block of personalised 1:1 ELSA support </w:t>
      </w:r>
      <w:r w:rsidR="00BA41B5" w:rsidRPr="00BA41B5">
        <w:rPr>
          <w:rFonts w:ascii="Arial" w:eastAsia="Times New Roman" w:hAnsi="Arial" w:cs="Arial"/>
          <w:lang w:eastAsia="en-GB"/>
        </w:rPr>
        <w:t>(</w:t>
      </w:r>
      <w:r w:rsidR="001E7371" w:rsidRPr="00BA41B5">
        <w:rPr>
          <w:rFonts w:ascii="Arial" w:eastAsia="Times New Roman" w:hAnsi="Arial" w:cs="Arial"/>
          <w:lang w:eastAsia="en-GB"/>
        </w:rPr>
        <w:t>which can be extended as required</w:t>
      </w:r>
      <w:r w:rsidR="00BA41B5" w:rsidRPr="00BA41B5">
        <w:rPr>
          <w:rFonts w:ascii="Arial" w:eastAsia="Times New Roman" w:hAnsi="Arial" w:cs="Arial"/>
          <w:lang w:eastAsia="en-GB"/>
        </w:rPr>
        <w:t>)</w:t>
      </w:r>
      <w:r w:rsidR="001E7371" w:rsidRPr="00BA41B5">
        <w:rPr>
          <w:rFonts w:ascii="Arial" w:eastAsia="Times New Roman" w:hAnsi="Arial" w:cs="Arial"/>
          <w:lang w:eastAsia="en-GB"/>
        </w:rPr>
        <w:t xml:space="preserve"> or </w:t>
      </w:r>
      <w:r w:rsidR="00BA41B5" w:rsidRPr="00BA41B5">
        <w:rPr>
          <w:rFonts w:ascii="Arial" w:eastAsia="Times New Roman" w:hAnsi="Arial" w:cs="Arial"/>
          <w:lang w:eastAsia="en-GB"/>
        </w:rPr>
        <w:t xml:space="preserve">a </w:t>
      </w:r>
      <w:r w:rsidR="001E7371" w:rsidRPr="00BA41B5">
        <w:rPr>
          <w:rFonts w:ascii="Arial" w:eastAsia="Times New Roman" w:hAnsi="Arial" w:cs="Arial"/>
          <w:lang w:eastAsia="en-GB"/>
        </w:rPr>
        <w:t>referral to the school health team or other agencies.</w:t>
      </w:r>
    </w:p>
    <w:p w14:paraId="77504115" w14:textId="5AD9E4C9" w:rsidR="00474A9A" w:rsidRPr="00BA41B5" w:rsidRDefault="00D7529C" w:rsidP="00591C11">
      <w:pPr>
        <w:rPr>
          <w:rFonts w:ascii="Arial" w:eastAsia="Times New Roman" w:hAnsi="Arial" w:cs="Arial"/>
          <w:lang w:eastAsia="en-GB"/>
        </w:rPr>
      </w:pPr>
      <w:r w:rsidRPr="00BA41B5">
        <w:rPr>
          <w:rFonts w:ascii="Arial" w:eastAsia="Times New Roman" w:hAnsi="Arial" w:cs="Arial"/>
          <w:lang w:eastAsia="en-GB"/>
        </w:rPr>
        <w:t xml:space="preserve">Several social skills groups </w:t>
      </w:r>
      <w:r w:rsidR="00A34D70" w:rsidRPr="00BA41B5">
        <w:rPr>
          <w:rFonts w:ascii="Arial" w:eastAsia="Times New Roman" w:hAnsi="Arial" w:cs="Arial"/>
          <w:lang w:eastAsia="en-GB"/>
        </w:rPr>
        <w:t>continue to be</w:t>
      </w:r>
      <w:r w:rsidRPr="00BA41B5">
        <w:rPr>
          <w:rFonts w:ascii="Arial" w:eastAsia="Times New Roman" w:hAnsi="Arial" w:cs="Arial"/>
          <w:lang w:eastAsia="en-GB"/>
        </w:rPr>
        <w:t xml:space="preserve"> run by our ELSAs, </w:t>
      </w:r>
      <w:r w:rsidR="00A34D70" w:rsidRPr="00BA41B5">
        <w:rPr>
          <w:rFonts w:ascii="Arial" w:eastAsia="Times New Roman" w:hAnsi="Arial" w:cs="Arial"/>
          <w:lang w:eastAsia="en-GB"/>
        </w:rPr>
        <w:t xml:space="preserve">which </w:t>
      </w:r>
      <w:r w:rsidR="00BA41B5" w:rsidRPr="00BA41B5">
        <w:rPr>
          <w:rFonts w:ascii="Arial" w:eastAsia="Times New Roman" w:hAnsi="Arial" w:cs="Arial"/>
          <w:lang w:eastAsia="en-GB"/>
        </w:rPr>
        <w:t xml:space="preserve">help </w:t>
      </w:r>
      <w:r w:rsidR="00A34D70" w:rsidRPr="00BA41B5">
        <w:rPr>
          <w:rFonts w:ascii="Arial" w:eastAsia="Times New Roman" w:hAnsi="Arial" w:cs="Arial"/>
          <w:lang w:eastAsia="en-GB"/>
        </w:rPr>
        <w:t xml:space="preserve">develop social </w:t>
      </w:r>
      <w:r w:rsidRPr="00BA41B5">
        <w:rPr>
          <w:rFonts w:ascii="Arial" w:eastAsia="Times New Roman" w:hAnsi="Arial" w:cs="Arial"/>
          <w:lang w:eastAsia="en-GB"/>
        </w:rPr>
        <w:t>communication</w:t>
      </w:r>
      <w:r w:rsidR="00E00FBE" w:rsidRPr="00BA41B5">
        <w:rPr>
          <w:rFonts w:ascii="Arial" w:eastAsia="Times New Roman" w:hAnsi="Arial" w:cs="Arial"/>
          <w:lang w:eastAsia="en-GB"/>
        </w:rPr>
        <w:t xml:space="preserve"> </w:t>
      </w:r>
      <w:r w:rsidR="00A34D70" w:rsidRPr="00BA41B5">
        <w:rPr>
          <w:rFonts w:ascii="Arial" w:eastAsia="Times New Roman" w:hAnsi="Arial" w:cs="Arial"/>
          <w:lang w:eastAsia="en-GB"/>
        </w:rPr>
        <w:t xml:space="preserve">and interaction </w:t>
      </w:r>
      <w:r w:rsidR="00E00FBE" w:rsidRPr="00BA41B5">
        <w:rPr>
          <w:rFonts w:ascii="Arial" w:eastAsia="Times New Roman" w:hAnsi="Arial" w:cs="Arial"/>
          <w:lang w:eastAsia="en-GB"/>
        </w:rPr>
        <w:t>skills</w:t>
      </w:r>
      <w:r w:rsidRPr="00BA41B5">
        <w:rPr>
          <w:rFonts w:ascii="Arial" w:eastAsia="Times New Roman" w:hAnsi="Arial" w:cs="Arial"/>
          <w:lang w:eastAsia="en-GB"/>
        </w:rPr>
        <w:t xml:space="preserve"> </w:t>
      </w:r>
      <w:r w:rsidR="00BA41B5" w:rsidRPr="00BA41B5">
        <w:rPr>
          <w:rFonts w:ascii="Arial" w:eastAsia="Times New Roman" w:hAnsi="Arial" w:cs="Arial"/>
          <w:lang w:eastAsia="en-GB"/>
        </w:rPr>
        <w:t xml:space="preserve">which </w:t>
      </w:r>
      <w:r w:rsidR="002655DB">
        <w:rPr>
          <w:rFonts w:ascii="Arial" w:eastAsia="Times New Roman" w:hAnsi="Arial" w:cs="Arial"/>
          <w:lang w:eastAsia="en-GB"/>
        </w:rPr>
        <w:t>foster</w:t>
      </w:r>
      <w:r w:rsidRPr="00BA41B5">
        <w:rPr>
          <w:rFonts w:ascii="Arial" w:eastAsia="Times New Roman" w:hAnsi="Arial" w:cs="Arial"/>
          <w:lang w:eastAsia="en-GB"/>
        </w:rPr>
        <w:t xml:space="preserve"> happier relationships with peers.</w:t>
      </w:r>
    </w:p>
    <w:p w14:paraId="2A89F2EC" w14:textId="6B027B92" w:rsidR="002856E6" w:rsidRPr="00BA41B5" w:rsidRDefault="003E3BEC" w:rsidP="00591C11">
      <w:pPr>
        <w:rPr>
          <w:rFonts w:ascii="Arial" w:eastAsia="Times New Roman" w:hAnsi="Arial" w:cs="Arial"/>
          <w:lang w:eastAsia="en-GB"/>
        </w:rPr>
      </w:pPr>
      <w:r w:rsidRPr="00BA41B5">
        <w:rPr>
          <w:rFonts w:ascii="Arial" w:eastAsia="Times New Roman" w:hAnsi="Arial" w:cs="Arial"/>
          <w:lang w:eastAsia="en-GB"/>
        </w:rPr>
        <w:t xml:space="preserve">Our </w:t>
      </w:r>
      <w:r w:rsidR="0035324F" w:rsidRPr="00BA41B5">
        <w:rPr>
          <w:rFonts w:ascii="Arial" w:eastAsia="Times New Roman" w:hAnsi="Arial" w:cs="Arial"/>
          <w:lang w:eastAsia="en-GB"/>
        </w:rPr>
        <w:t>transition support for all pupils in Year 6</w:t>
      </w:r>
      <w:r w:rsidRPr="00BA41B5">
        <w:rPr>
          <w:rFonts w:ascii="Arial" w:eastAsia="Times New Roman" w:hAnsi="Arial" w:cs="Arial"/>
          <w:lang w:eastAsia="en-GB"/>
        </w:rPr>
        <w:t xml:space="preserve"> will be starting next term. In addition</w:t>
      </w:r>
      <w:r w:rsidR="0035324F" w:rsidRPr="00BA41B5">
        <w:rPr>
          <w:rFonts w:ascii="Arial" w:eastAsia="Times New Roman" w:hAnsi="Arial" w:cs="Arial"/>
          <w:lang w:eastAsia="en-GB"/>
        </w:rPr>
        <w:t xml:space="preserve">, </w:t>
      </w:r>
      <w:r w:rsidR="00E2475A" w:rsidRPr="00BA41B5">
        <w:rPr>
          <w:rFonts w:ascii="Arial" w:hAnsi="Arial" w:cs="Arial"/>
          <w:lang w:bidi="ar-SA"/>
        </w:rPr>
        <w:t xml:space="preserve">our ELSAs also provide </w:t>
      </w:r>
      <w:r w:rsidR="00BA41B5" w:rsidRPr="00BA41B5">
        <w:rPr>
          <w:rFonts w:ascii="Arial" w:hAnsi="Arial" w:cs="Arial"/>
          <w:lang w:bidi="ar-SA"/>
        </w:rPr>
        <w:t xml:space="preserve">a </w:t>
      </w:r>
      <w:r w:rsidR="00E2475A" w:rsidRPr="00BA41B5">
        <w:rPr>
          <w:rFonts w:ascii="Arial" w:hAnsi="Arial" w:cs="Arial"/>
          <w:lang w:bidi="ar-SA"/>
        </w:rPr>
        <w:t xml:space="preserve">small group </w:t>
      </w:r>
      <w:r w:rsidR="00BA41B5" w:rsidRPr="00BA41B5">
        <w:rPr>
          <w:rFonts w:ascii="Arial" w:hAnsi="Arial" w:cs="Arial"/>
          <w:lang w:bidi="ar-SA"/>
        </w:rPr>
        <w:t xml:space="preserve">or 1:1 </w:t>
      </w:r>
      <w:r w:rsidR="00E2475A" w:rsidRPr="00BA41B5">
        <w:rPr>
          <w:rFonts w:ascii="Arial" w:hAnsi="Arial" w:cs="Arial"/>
          <w:lang w:bidi="ar-SA"/>
        </w:rPr>
        <w:t xml:space="preserve">transition programme for those pupils who </w:t>
      </w:r>
      <w:r w:rsidR="00BA41B5" w:rsidRPr="00BA41B5">
        <w:rPr>
          <w:rFonts w:ascii="Arial" w:hAnsi="Arial" w:cs="Arial"/>
          <w:lang w:bidi="ar-SA"/>
        </w:rPr>
        <w:t>a</w:t>
      </w:r>
      <w:r w:rsidR="00E2475A" w:rsidRPr="00BA41B5">
        <w:rPr>
          <w:rFonts w:ascii="Arial" w:hAnsi="Arial" w:cs="Arial"/>
          <w:lang w:bidi="ar-SA"/>
        </w:rPr>
        <w:t>re anxious about transition</w:t>
      </w:r>
      <w:r w:rsidR="00BA41B5" w:rsidRPr="00BA41B5">
        <w:rPr>
          <w:rFonts w:ascii="Arial" w:hAnsi="Arial" w:cs="Arial"/>
          <w:lang w:bidi="ar-SA"/>
        </w:rPr>
        <w:t xml:space="preserve"> or are vulnerable</w:t>
      </w:r>
      <w:r w:rsidR="00E2475A" w:rsidRPr="00BA41B5">
        <w:rPr>
          <w:rFonts w:ascii="Arial" w:hAnsi="Arial" w:cs="Arial"/>
          <w:lang w:bidi="ar-SA"/>
        </w:rPr>
        <w:t>. A</w:t>
      </w:r>
      <w:r w:rsidR="00454B38" w:rsidRPr="00BA41B5">
        <w:rPr>
          <w:rFonts w:ascii="Arial" w:eastAsia="Times New Roman" w:hAnsi="Arial" w:cs="Arial"/>
          <w:lang w:eastAsia="en-GB"/>
        </w:rPr>
        <w:t xml:space="preserve">dditional transition </w:t>
      </w:r>
      <w:r w:rsidR="0035324F" w:rsidRPr="00BA41B5">
        <w:rPr>
          <w:rFonts w:ascii="Arial" w:eastAsia="Times New Roman" w:hAnsi="Arial" w:cs="Arial"/>
          <w:lang w:eastAsia="en-GB"/>
        </w:rPr>
        <w:t xml:space="preserve">visits </w:t>
      </w:r>
      <w:r w:rsidR="00E2475A" w:rsidRPr="00BA41B5">
        <w:rPr>
          <w:rFonts w:ascii="Arial" w:eastAsia="Times New Roman" w:hAnsi="Arial" w:cs="Arial"/>
          <w:lang w:eastAsia="en-GB"/>
        </w:rPr>
        <w:t xml:space="preserve">to receiving schools </w:t>
      </w:r>
      <w:r w:rsidRPr="00BA41B5">
        <w:rPr>
          <w:rFonts w:ascii="Arial" w:eastAsia="Times New Roman" w:hAnsi="Arial" w:cs="Arial"/>
          <w:lang w:eastAsia="en-GB"/>
        </w:rPr>
        <w:t>can be</w:t>
      </w:r>
      <w:r w:rsidR="002856E6" w:rsidRPr="00BA41B5">
        <w:rPr>
          <w:rFonts w:ascii="Arial" w:eastAsia="Times New Roman" w:hAnsi="Arial" w:cs="Arial"/>
          <w:lang w:eastAsia="en-GB"/>
        </w:rPr>
        <w:t xml:space="preserve"> </w:t>
      </w:r>
      <w:r w:rsidR="0035324F" w:rsidRPr="00BA41B5">
        <w:rPr>
          <w:rFonts w:ascii="Arial" w:eastAsia="Times New Roman" w:hAnsi="Arial" w:cs="Arial"/>
          <w:lang w:eastAsia="en-GB"/>
        </w:rPr>
        <w:t xml:space="preserve">arranged </w:t>
      </w:r>
      <w:r w:rsidR="00E2475A" w:rsidRPr="00BA41B5">
        <w:rPr>
          <w:rFonts w:ascii="Arial" w:eastAsia="Times New Roman" w:hAnsi="Arial" w:cs="Arial"/>
          <w:lang w:eastAsia="en-GB"/>
        </w:rPr>
        <w:t>for</w:t>
      </w:r>
      <w:r w:rsidR="0035324F" w:rsidRPr="00BA41B5">
        <w:rPr>
          <w:rFonts w:ascii="Arial" w:eastAsia="Times New Roman" w:hAnsi="Arial" w:cs="Arial"/>
          <w:lang w:eastAsia="en-GB"/>
        </w:rPr>
        <w:t xml:space="preserve"> vulnerable pupils </w:t>
      </w:r>
      <w:r w:rsidR="00E2475A" w:rsidRPr="00BA41B5">
        <w:rPr>
          <w:rFonts w:ascii="Arial" w:eastAsia="Times New Roman" w:hAnsi="Arial" w:cs="Arial"/>
          <w:lang w:eastAsia="en-GB"/>
        </w:rPr>
        <w:t xml:space="preserve">accompanied by </w:t>
      </w:r>
      <w:r w:rsidR="0035324F" w:rsidRPr="00BA41B5">
        <w:rPr>
          <w:rFonts w:ascii="Arial" w:eastAsia="Times New Roman" w:hAnsi="Arial" w:cs="Arial"/>
          <w:lang w:eastAsia="en-GB"/>
        </w:rPr>
        <w:t xml:space="preserve">a support assistant </w:t>
      </w:r>
      <w:r w:rsidR="002856E6" w:rsidRPr="00BA41B5">
        <w:rPr>
          <w:rFonts w:ascii="Arial" w:eastAsia="Times New Roman" w:hAnsi="Arial" w:cs="Arial"/>
          <w:lang w:eastAsia="en-GB"/>
        </w:rPr>
        <w:t>to help them feel</w:t>
      </w:r>
      <w:r w:rsidR="00454B38" w:rsidRPr="00BA41B5">
        <w:rPr>
          <w:rFonts w:ascii="Arial" w:eastAsia="Times New Roman" w:hAnsi="Arial" w:cs="Arial"/>
          <w:lang w:eastAsia="en-GB"/>
        </w:rPr>
        <w:t xml:space="preserve"> secure about their new setting.</w:t>
      </w:r>
      <w:r w:rsidR="0035324F" w:rsidRPr="00BA41B5">
        <w:rPr>
          <w:rFonts w:ascii="Arial" w:eastAsia="Times New Roman" w:hAnsi="Arial" w:cs="Arial"/>
          <w:lang w:eastAsia="en-GB"/>
        </w:rPr>
        <w:t xml:space="preserve"> </w:t>
      </w:r>
      <w:r w:rsidR="002856E6" w:rsidRPr="00BA41B5">
        <w:rPr>
          <w:rFonts w:ascii="Arial" w:eastAsia="Times New Roman" w:hAnsi="Arial" w:cs="Arial"/>
          <w:lang w:eastAsia="en-GB"/>
        </w:rPr>
        <w:t>In the past we have also arranged</w:t>
      </w:r>
      <w:r w:rsidR="0035324F" w:rsidRPr="00BA41B5">
        <w:rPr>
          <w:rFonts w:ascii="Arial" w:eastAsia="Times New Roman" w:hAnsi="Arial" w:cs="Arial"/>
          <w:lang w:eastAsia="en-GB"/>
        </w:rPr>
        <w:t xml:space="preserve"> joint meeting</w:t>
      </w:r>
      <w:r w:rsidR="002856E6" w:rsidRPr="00BA41B5">
        <w:rPr>
          <w:rFonts w:ascii="Arial" w:eastAsia="Times New Roman" w:hAnsi="Arial" w:cs="Arial"/>
          <w:lang w:eastAsia="en-GB"/>
        </w:rPr>
        <w:t>s</w:t>
      </w:r>
      <w:r w:rsidR="0035324F" w:rsidRPr="00BA41B5">
        <w:rPr>
          <w:rFonts w:ascii="Arial" w:eastAsia="Times New Roman" w:hAnsi="Arial" w:cs="Arial"/>
          <w:lang w:eastAsia="en-GB"/>
        </w:rPr>
        <w:t xml:space="preserve"> with the multi-agency team supporting a pupil with an EHCP and the receiving SENCO.</w:t>
      </w:r>
    </w:p>
    <w:p w14:paraId="31AC241C" w14:textId="77777777" w:rsidR="00BA41B5" w:rsidRDefault="00BA41B5" w:rsidP="00591C11">
      <w:pPr>
        <w:rPr>
          <w:rFonts w:ascii="Arial" w:eastAsia="Times New Roman" w:hAnsi="Arial" w:cs="Arial"/>
          <w:u w:val="single"/>
          <w:lang w:eastAsia="en-GB"/>
        </w:rPr>
      </w:pPr>
    </w:p>
    <w:p w14:paraId="705118AA" w14:textId="73E84BAD" w:rsidR="00BE7477" w:rsidRPr="007E7E32" w:rsidRDefault="00BE7477" w:rsidP="00591C11">
      <w:pPr>
        <w:rPr>
          <w:rFonts w:ascii="Arial" w:eastAsia="Times New Roman" w:hAnsi="Arial" w:cs="Arial"/>
          <w:u w:val="single"/>
          <w:lang w:eastAsia="en-GB"/>
        </w:rPr>
      </w:pPr>
      <w:r w:rsidRPr="007E7E32">
        <w:rPr>
          <w:rFonts w:ascii="Arial" w:eastAsia="Times New Roman" w:hAnsi="Arial" w:cs="Arial"/>
          <w:u w:val="single"/>
          <w:lang w:eastAsia="en-GB"/>
        </w:rPr>
        <w:t xml:space="preserve">Counselling Service </w:t>
      </w:r>
      <w:proofErr w:type="spellStart"/>
      <w:r w:rsidR="008F7762" w:rsidRPr="007E7E32">
        <w:rPr>
          <w:rFonts w:ascii="Arial" w:eastAsia="Times New Roman" w:hAnsi="Arial" w:cs="Arial"/>
          <w:u w:val="single"/>
          <w:lang w:eastAsia="en-GB"/>
        </w:rPr>
        <w:t>Fegans</w:t>
      </w:r>
      <w:proofErr w:type="spellEnd"/>
      <w:r w:rsidRPr="007E7E32">
        <w:rPr>
          <w:rFonts w:ascii="Arial" w:eastAsia="Times New Roman" w:hAnsi="Arial" w:cs="Arial"/>
          <w:u w:val="single"/>
          <w:lang w:eastAsia="en-GB"/>
        </w:rPr>
        <w:t xml:space="preserve"> </w:t>
      </w:r>
    </w:p>
    <w:p w14:paraId="03E3445A" w14:textId="73F698C3" w:rsidR="008F7762" w:rsidRPr="007E7E32" w:rsidRDefault="00BE7477" w:rsidP="00591C11">
      <w:pPr>
        <w:rPr>
          <w:rFonts w:ascii="Arial" w:eastAsia="Times New Roman" w:hAnsi="Arial" w:cs="Arial"/>
          <w:lang w:eastAsia="en-GB"/>
        </w:rPr>
      </w:pPr>
      <w:r w:rsidRPr="007E7E32">
        <w:rPr>
          <w:rFonts w:ascii="Arial" w:eastAsia="Times New Roman" w:hAnsi="Arial" w:cs="Arial"/>
          <w:lang w:eastAsia="en-GB"/>
        </w:rPr>
        <w:t xml:space="preserve">3 pupils </w:t>
      </w:r>
      <w:r w:rsidR="00BA41B5">
        <w:rPr>
          <w:rFonts w:ascii="Arial" w:eastAsia="Times New Roman" w:hAnsi="Arial" w:cs="Arial"/>
          <w:lang w:eastAsia="en-GB"/>
        </w:rPr>
        <w:t xml:space="preserve">are currently </w:t>
      </w:r>
      <w:r w:rsidRPr="007E7E32">
        <w:rPr>
          <w:rFonts w:ascii="Arial" w:eastAsia="Times New Roman" w:hAnsi="Arial" w:cs="Arial"/>
          <w:lang w:eastAsia="en-GB"/>
        </w:rPr>
        <w:t>recei</w:t>
      </w:r>
      <w:r w:rsidR="00BA41B5">
        <w:rPr>
          <w:rFonts w:ascii="Arial" w:eastAsia="Times New Roman" w:hAnsi="Arial" w:cs="Arial"/>
          <w:lang w:eastAsia="en-GB"/>
        </w:rPr>
        <w:t>ving</w:t>
      </w:r>
      <w:r w:rsidRPr="007E7E32">
        <w:rPr>
          <w:rFonts w:ascii="Arial" w:eastAsia="Times New Roman" w:hAnsi="Arial" w:cs="Arial"/>
          <w:lang w:eastAsia="en-GB"/>
        </w:rPr>
        <w:t xml:space="preserve"> </w:t>
      </w:r>
      <w:r w:rsidR="000F0E87">
        <w:rPr>
          <w:rFonts w:ascii="Arial" w:eastAsia="Times New Roman" w:hAnsi="Arial" w:cs="Arial"/>
          <w:lang w:eastAsia="en-GB"/>
        </w:rPr>
        <w:t>o</w:t>
      </w:r>
      <w:r w:rsidR="00BA41B5">
        <w:rPr>
          <w:rFonts w:ascii="Arial" w:eastAsia="Times New Roman" w:hAnsi="Arial" w:cs="Arial"/>
          <w:lang w:eastAsia="en-GB"/>
        </w:rPr>
        <w:t>n</w:t>
      </w:r>
      <w:r w:rsidR="000F0E87">
        <w:rPr>
          <w:rFonts w:ascii="Arial" w:eastAsia="Times New Roman" w:hAnsi="Arial" w:cs="Arial"/>
          <w:lang w:eastAsia="en-GB"/>
        </w:rPr>
        <w:t>-</w:t>
      </w:r>
      <w:r w:rsidR="00BA41B5">
        <w:rPr>
          <w:rFonts w:ascii="Arial" w:eastAsia="Times New Roman" w:hAnsi="Arial" w:cs="Arial"/>
          <w:lang w:eastAsia="en-GB"/>
        </w:rPr>
        <w:t xml:space="preserve">site </w:t>
      </w:r>
      <w:r w:rsidR="009C54D8">
        <w:rPr>
          <w:rFonts w:ascii="Arial" w:eastAsia="Times New Roman" w:hAnsi="Arial" w:cs="Arial"/>
          <w:lang w:eastAsia="en-GB"/>
        </w:rPr>
        <w:t>counselling</w:t>
      </w:r>
      <w:r w:rsidR="00BA41B5">
        <w:rPr>
          <w:rFonts w:ascii="Arial" w:eastAsia="Times New Roman" w:hAnsi="Arial" w:cs="Arial"/>
          <w:lang w:eastAsia="en-GB"/>
        </w:rPr>
        <w:t xml:space="preserve"> from </w:t>
      </w:r>
      <w:r w:rsidR="000F0E87">
        <w:rPr>
          <w:rFonts w:ascii="Arial" w:eastAsia="Times New Roman" w:hAnsi="Arial" w:cs="Arial"/>
          <w:lang w:eastAsia="en-GB"/>
        </w:rPr>
        <w:t xml:space="preserve">a </w:t>
      </w:r>
      <w:proofErr w:type="spellStart"/>
      <w:r w:rsidR="00BA41B5">
        <w:rPr>
          <w:rFonts w:ascii="Arial" w:eastAsia="Times New Roman" w:hAnsi="Arial" w:cs="Arial"/>
          <w:lang w:eastAsia="en-GB"/>
        </w:rPr>
        <w:t>Fegans</w:t>
      </w:r>
      <w:proofErr w:type="spellEnd"/>
      <w:r w:rsidR="000F0E87">
        <w:rPr>
          <w:rFonts w:ascii="Arial" w:eastAsia="Times New Roman" w:hAnsi="Arial" w:cs="Arial"/>
          <w:lang w:eastAsia="en-GB"/>
        </w:rPr>
        <w:t xml:space="preserve"> co</w:t>
      </w:r>
      <w:r w:rsidR="00180DE0">
        <w:rPr>
          <w:rFonts w:ascii="Arial" w:eastAsia="Times New Roman" w:hAnsi="Arial" w:cs="Arial"/>
          <w:lang w:eastAsia="en-GB"/>
        </w:rPr>
        <w:t>u</w:t>
      </w:r>
      <w:r w:rsidR="000F0E87">
        <w:rPr>
          <w:rFonts w:ascii="Arial" w:eastAsia="Times New Roman" w:hAnsi="Arial" w:cs="Arial"/>
          <w:lang w:eastAsia="en-GB"/>
        </w:rPr>
        <w:t>nsellor</w:t>
      </w:r>
      <w:r w:rsidR="009C54D8">
        <w:rPr>
          <w:rFonts w:ascii="Arial" w:eastAsia="Times New Roman" w:hAnsi="Arial" w:cs="Arial"/>
          <w:lang w:eastAsia="en-GB"/>
        </w:rPr>
        <w:t xml:space="preserve">. </w:t>
      </w:r>
      <w:r w:rsidR="00BA41B5">
        <w:rPr>
          <w:rFonts w:ascii="Arial" w:eastAsia="Times New Roman" w:hAnsi="Arial" w:cs="Arial"/>
          <w:lang w:eastAsia="en-GB"/>
        </w:rPr>
        <w:t xml:space="preserve">Counselling is available </w:t>
      </w:r>
      <w:r w:rsidRPr="007E7E32">
        <w:rPr>
          <w:rFonts w:ascii="Arial" w:eastAsia="Times New Roman" w:hAnsi="Arial" w:cs="Arial"/>
          <w:lang w:eastAsia="en-GB"/>
        </w:rPr>
        <w:t xml:space="preserve">throughout the </w:t>
      </w:r>
      <w:r w:rsidR="00BA41B5">
        <w:rPr>
          <w:rFonts w:ascii="Arial" w:eastAsia="Times New Roman" w:hAnsi="Arial" w:cs="Arial"/>
          <w:lang w:eastAsia="en-GB"/>
        </w:rPr>
        <w:t xml:space="preserve">second half of the </w:t>
      </w:r>
      <w:r w:rsidRPr="007E7E32">
        <w:rPr>
          <w:rFonts w:ascii="Arial" w:eastAsia="Times New Roman" w:hAnsi="Arial" w:cs="Arial"/>
          <w:lang w:eastAsia="en-GB"/>
        </w:rPr>
        <w:t xml:space="preserve">Spring </w:t>
      </w:r>
      <w:r w:rsidR="00BA41B5">
        <w:rPr>
          <w:rFonts w:ascii="Arial" w:eastAsia="Times New Roman" w:hAnsi="Arial" w:cs="Arial"/>
          <w:lang w:eastAsia="en-GB"/>
        </w:rPr>
        <w:t xml:space="preserve">term and throughout the </w:t>
      </w:r>
      <w:r w:rsidR="007E7E32" w:rsidRPr="007E7E32">
        <w:rPr>
          <w:rFonts w:ascii="Arial" w:eastAsia="Times New Roman" w:hAnsi="Arial" w:cs="Arial"/>
          <w:lang w:eastAsia="en-GB"/>
        </w:rPr>
        <w:t>S</w:t>
      </w:r>
      <w:r w:rsidRPr="007E7E32">
        <w:rPr>
          <w:rFonts w:ascii="Arial" w:eastAsia="Times New Roman" w:hAnsi="Arial" w:cs="Arial"/>
          <w:lang w:eastAsia="en-GB"/>
        </w:rPr>
        <w:t>ummer terms</w:t>
      </w:r>
      <w:r w:rsidR="00BA41B5">
        <w:rPr>
          <w:rFonts w:ascii="Arial" w:eastAsia="Times New Roman" w:hAnsi="Arial" w:cs="Arial"/>
          <w:lang w:eastAsia="en-GB"/>
        </w:rPr>
        <w:t>. This is to support pupils</w:t>
      </w:r>
      <w:r w:rsidRPr="007E7E32">
        <w:rPr>
          <w:rFonts w:ascii="Arial" w:eastAsia="Times New Roman" w:hAnsi="Arial" w:cs="Arial"/>
          <w:lang w:eastAsia="en-GB"/>
        </w:rPr>
        <w:t xml:space="preserve"> </w:t>
      </w:r>
      <w:r w:rsidR="00696434">
        <w:rPr>
          <w:rFonts w:ascii="Arial" w:eastAsia="Times New Roman" w:hAnsi="Arial" w:cs="Arial"/>
          <w:lang w:eastAsia="en-GB"/>
        </w:rPr>
        <w:t xml:space="preserve">with </w:t>
      </w:r>
      <w:r w:rsidR="009C54D8">
        <w:rPr>
          <w:rFonts w:ascii="Arial" w:eastAsia="Times New Roman" w:hAnsi="Arial" w:cs="Arial"/>
          <w:lang w:eastAsia="en-GB"/>
        </w:rPr>
        <w:t xml:space="preserve">specific areas of need- </w:t>
      </w:r>
      <w:r w:rsidR="00BA41B5">
        <w:rPr>
          <w:rFonts w:ascii="Arial" w:eastAsia="Times New Roman" w:hAnsi="Arial" w:cs="Arial"/>
          <w:lang w:eastAsia="en-GB"/>
        </w:rPr>
        <w:t xml:space="preserve">such as </w:t>
      </w:r>
      <w:r w:rsidR="00696434" w:rsidRPr="007E7E32">
        <w:rPr>
          <w:rFonts w:ascii="Arial" w:eastAsia="Times New Roman" w:hAnsi="Arial" w:cs="Arial"/>
          <w:lang w:eastAsia="en-GB"/>
        </w:rPr>
        <w:t>bereavement</w:t>
      </w:r>
      <w:r w:rsidR="00696434">
        <w:rPr>
          <w:rFonts w:ascii="Arial" w:eastAsia="Times New Roman" w:hAnsi="Arial" w:cs="Arial"/>
          <w:lang w:eastAsia="en-GB"/>
        </w:rPr>
        <w:t>,</w:t>
      </w:r>
      <w:r w:rsidR="00696434" w:rsidRPr="007E7E32">
        <w:rPr>
          <w:rFonts w:ascii="Arial" w:eastAsia="Times New Roman" w:hAnsi="Arial" w:cs="Arial"/>
          <w:lang w:eastAsia="en-GB"/>
        </w:rPr>
        <w:t xml:space="preserve"> managing </w:t>
      </w:r>
      <w:r w:rsidRPr="007E7E32">
        <w:rPr>
          <w:rFonts w:ascii="Arial" w:eastAsia="Times New Roman" w:hAnsi="Arial" w:cs="Arial"/>
          <w:lang w:eastAsia="en-GB"/>
        </w:rPr>
        <w:t xml:space="preserve">anxiety, </w:t>
      </w:r>
      <w:r w:rsidR="00696434">
        <w:rPr>
          <w:rFonts w:ascii="Arial" w:eastAsia="Times New Roman" w:hAnsi="Arial" w:cs="Arial"/>
          <w:lang w:eastAsia="en-GB"/>
        </w:rPr>
        <w:t xml:space="preserve">and improving </w:t>
      </w:r>
      <w:r w:rsidRPr="007E7E32">
        <w:rPr>
          <w:rFonts w:ascii="Arial" w:eastAsia="Times New Roman" w:hAnsi="Arial" w:cs="Arial"/>
          <w:lang w:eastAsia="en-GB"/>
        </w:rPr>
        <w:t>relationship</w:t>
      </w:r>
      <w:r w:rsidR="00696434">
        <w:rPr>
          <w:rFonts w:ascii="Arial" w:eastAsia="Times New Roman" w:hAnsi="Arial" w:cs="Arial"/>
          <w:lang w:eastAsia="en-GB"/>
        </w:rPr>
        <w:t>s</w:t>
      </w:r>
      <w:r w:rsidRPr="007E7E32">
        <w:rPr>
          <w:rFonts w:ascii="Arial" w:eastAsia="Times New Roman" w:hAnsi="Arial" w:cs="Arial"/>
          <w:lang w:eastAsia="en-GB"/>
        </w:rPr>
        <w:t>.</w:t>
      </w:r>
      <w:r w:rsidR="00F3160D">
        <w:rPr>
          <w:rFonts w:ascii="Arial" w:eastAsia="Times New Roman" w:hAnsi="Arial" w:cs="Arial"/>
          <w:lang w:eastAsia="en-GB"/>
        </w:rPr>
        <w:t xml:space="preserve"> This </w:t>
      </w:r>
      <w:r w:rsidR="00BA41B5">
        <w:rPr>
          <w:rFonts w:ascii="Arial" w:eastAsia="Times New Roman" w:hAnsi="Arial" w:cs="Arial"/>
          <w:lang w:eastAsia="en-GB"/>
        </w:rPr>
        <w:t>is f</w:t>
      </w:r>
      <w:r w:rsidR="00F3160D">
        <w:rPr>
          <w:rFonts w:ascii="Arial" w:eastAsia="Times New Roman" w:hAnsi="Arial" w:cs="Arial"/>
          <w:lang w:eastAsia="en-GB"/>
        </w:rPr>
        <w:t>unded by Coombe Bank Trust</w:t>
      </w:r>
      <w:r w:rsidR="00BA41B5">
        <w:rPr>
          <w:rFonts w:ascii="Arial" w:eastAsia="Times New Roman" w:hAnsi="Arial" w:cs="Arial"/>
          <w:lang w:eastAsia="en-GB"/>
        </w:rPr>
        <w:t xml:space="preserve"> through the Schools Partnership</w:t>
      </w:r>
      <w:r w:rsidR="00F3160D">
        <w:rPr>
          <w:rFonts w:ascii="Arial" w:eastAsia="Times New Roman" w:hAnsi="Arial" w:cs="Arial"/>
          <w:lang w:eastAsia="en-GB"/>
        </w:rPr>
        <w:t>.</w:t>
      </w:r>
    </w:p>
    <w:p w14:paraId="78AC1DF9" w14:textId="77777777" w:rsidR="008F7762" w:rsidRDefault="008F7762" w:rsidP="00591C11">
      <w:pPr>
        <w:rPr>
          <w:rFonts w:ascii="Arial" w:eastAsia="Times New Roman" w:hAnsi="Arial" w:cs="Arial"/>
          <w:u w:val="single"/>
          <w:lang w:eastAsia="en-GB"/>
        </w:rPr>
      </w:pPr>
    </w:p>
    <w:p w14:paraId="01C01268" w14:textId="599E42FD" w:rsidR="00772823" w:rsidRPr="00873157" w:rsidRDefault="0032055A" w:rsidP="00772823">
      <w:pPr>
        <w:rPr>
          <w:rFonts w:ascii="Arial" w:hAnsi="Arial" w:cs="Arial"/>
          <w:u w:val="single"/>
        </w:rPr>
      </w:pPr>
      <w:r w:rsidRPr="001113D8">
        <w:rPr>
          <w:rFonts w:ascii="Arial" w:eastAsia="Times New Roman" w:hAnsi="Arial" w:cs="Arial"/>
          <w:u w:val="single"/>
          <w:lang w:eastAsia="en-GB"/>
        </w:rPr>
        <w:t>Attachment training</w:t>
      </w:r>
      <w:r w:rsidR="00772823" w:rsidRPr="00772823">
        <w:rPr>
          <w:rFonts w:ascii="Arial" w:hAnsi="Arial" w:cs="Arial"/>
          <w:u w:val="single"/>
        </w:rPr>
        <w:t xml:space="preserve"> </w:t>
      </w:r>
      <w:r w:rsidR="00772823">
        <w:rPr>
          <w:rFonts w:ascii="Arial" w:hAnsi="Arial" w:cs="Arial"/>
          <w:u w:val="single"/>
        </w:rPr>
        <w:t xml:space="preserve">/ </w:t>
      </w:r>
      <w:r w:rsidR="00772823" w:rsidRPr="00873157">
        <w:rPr>
          <w:rFonts w:ascii="Arial" w:hAnsi="Arial" w:cs="Arial"/>
          <w:u w:val="single"/>
        </w:rPr>
        <w:t>Increased awareness of the effect of Adverse Childhood Experiences (ACEs)</w:t>
      </w:r>
    </w:p>
    <w:p w14:paraId="15F0FA0B" w14:textId="3EA4CE7F" w:rsidR="00657798" w:rsidRDefault="00873157" w:rsidP="00591C11">
      <w:pPr>
        <w:rPr>
          <w:rFonts w:ascii="Arial" w:hAnsi="Arial" w:cs="Arial"/>
        </w:rPr>
      </w:pPr>
      <w:r w:rsidRPr="00873157">
        <w:rPr>
          <w:rFonts w:ascii="Arial" w:hAnsi="Arial" w:cs="Arial"/>
        </w:rPr>
        <w:t>All teaching staff have attended cluster training on the effects of adverse childhood experiences &amp; trauma</w:t>
      </w:r>
      <w:r w:rsidR="00772823">
        <w:rPr>
          <w:rFonts w:ascii="Arial" w:hAnsi="Arial" w:cs="Arial"/>
        </w:rPr>
        <w:t xml:space="preserve"> provided by the school cluster</w:t>
      </w:r>
      <w:r w:rsidR="00B960D7">
        <w:rPr>
          <w:rFonts w:ascii="Arial" w:hAnsi="Arial" w:cs="Arial"/>
        </w:rPr>
        <w:t xml:space="preserve"> earlier in the year</w:t>
      </w:r>
      <w:r w:rsidR="00772823">
        <w:rPr>
          <w:rFonts w:ascii="Arial" w:hAnsi="Arial" w:cs="Arial"/>
        </w:rPr>
        <w:t xml:space="preserve">. </w:t>
      </w:r>
      <w:r w:rsidR="00657798">
        <w:rPr>
          <w:rFonts w:ascii="Arial" w:hAnsi="Arial" w:cs="Arial"/>
        </w:rPr>
        <w:t xml:space="preserve">The next step </w:t>
      </w:r>
      <w:r w:rsidR="00772823">
        <w:rPr>
          <w:rFonts w:ascii="Arial" w:hAnsi="Arial" w:cs="Arial"/>
        </w:rPr>
        <w:t xml:space="preserve">for the school </w:t>
      </w:r>
      <w:r w:rsidR="00657798">
        <w:rPr>
          <w:rFonts w:ascii="Arial" w:hAnsi="Arial" w:cs="Arial"/>
        </w:rPr>
        <w:t xml:space="preserve">is for </w:t>
      </w:r>
      <w:r w:rsidR="00657798" w:rsidRPr="001113D8">
        <w:rPr>
          <w:rFonts w:ascii="Arial" w:eastAsia="Times New Roman" w:hAnsi="Arial" w:cs="Arial"/>
          <w:lang w:eastAsia="en-GB"/>
        </w:rPr>
        <w:t xml:space="preserve">the SENCO to provide </w:t>
      </w:r>
      <w:r w:rsidR="00657798" w:rsidRPr="001113D8">
        <w:rPr>
          <w:rFonts w:ascii="Arial" w:eastAsia="Times New Roman" w:hAnsi="Arial" w:cs="Arial"/>
          <w:lang w:eastAsia="en-GB"/>
        </w:rPr>
        <w:lastRenderedPageBreak/>
        <w:t xml:space="preserve">in-house </w:t>
      </w:r>
      <w:r w:rsidR="00657798">
        <w:rPr>
          <w:rFonts w:ascii="Arial" w:eastAsia="Times New Roman" w:hAnsi="Arial" w:cs="Arial"/>
          <w:lang w:eastAsia="en-GB"/>
        </w:rPr>
        <w:t xml:space="preserve">training </w:t>
      </w:r>
      <w:r w:rsidR="00657798" w:rsidRPr="001113D8">
        <w:rPr>
          <w:rFonts w:ascii="Arial" w:eastAsia="Times New Roman" w:hAnsi="Arial" w:cs="Arial"/>
          <w:lang w:eastAsia="en-GB"/>
        </w:rPr>
        <w:t>on attachment</w:t>
      </w:r>
      <w:r w:rsidR="00657798">
        <w:rPr>
          <w:rFonts w:ascii="Arial" w:eastAsia="Times New Roman" w:hAnsi="Arial" w:cs="Arial"/>
          <w:lang w:eastAsia="en-GB"/>
        </w:rPr>
        <w:t xml:space="preserve"> for the T.A.s</w:t>
      </w:r>
      <w:r w:rsidR="00657798" w:rsidRPr="001113D8">
        <w:rPr>
          <w:rFonts w:ascii="Arial" w:eastAsia="Times New Roman" w:hAnsi="Arial" w:cs="Arial"/>
          <w:lang w:eastAsia="en-GB"/>
        </w:rPr>
        <w:t>, to</w:t>
      </w:r>
      <w:r w:rsidR="00992F0F">
        <w:rPr>
          <w:rFonts w:ascii="Arial" w:eastAsia="Times New Roman" w:hAnsi="Arial" w:cs="Arial"/>
          <w:lang w:eastAsia="en-GB"/>
        </w:rPr>
        <w:t xml:space="preserve"> further</w:t>
      </w:r>
      <w:r w:rsidR="00657798" w:rsidRPr="001113D8">
        <w:rPr>
          <w:rFonts w:ascii="Arial" w:eastAsia="Times New Roman" w:hAnsi="Arial" w:cs="Arial"/>
          <w:lang w:eastAsia="en-GB"/>
        </w:rPr>
        <w:t xml:space="preserve"> </w:t>
      </w:r>
      <w:r w:rsidR="00657798" w:rsidRPr="001113D8">
        <w:rPr>
          <w:rFonts w:ascii="Arial" w:hAnsi="Arial" w:cs="Arial"/>
        </w:rPr>
        <w:t>increase awareness of the effect of Adverse Childhood Experiences (ACEs) on children, of behaviour as a means of communication, and effective means to support children to settle to learn</w:t>
      </w:r>
      <w:r w:rsidR="00772823">
        <w:rPr>
          <w:rFonts w:ascii="Arial" w:hAnsi="Arial" w:cs="Arial"/>
        </w:rPr>
        <w:t>.</w:t>
      </w:r>
    </w:p>
    <w:p w14:paraId="4A4E5A37" w14:textId="77777777" w:rsidR="00772823" w:rsidRPr="005F3C90" w:rsidRDefault="00772823" w:rsidP="004E06DB">
      <w:pPr>
        <w:tabs>
          <w:tab w:val="left" w:pos="284"/>
        </w:tabs>
        <w:rPr>
          <w:rFonts w:ascii="Arial" w:eastAsia="Times New Roman" w:hAnsi="Arial" w:cs="Arial"/>
          <w:u w:val="single"/>
          <w:lang w:eastAsia="en-GB"/>
        </w:rPr>
      </w:pPr>
    </w:p>
    <w:p w14:paraId="16B28889" w14:textId="16FE5C52" w:rsidR="007829B3" w:rsidRPr="005F3C90" w:rsidRDefault="004E06DB" w:rsidP="004E06DB">
      <w:pPr>
        <w:tabs>
          <w:tab w:val="left" w:pos="284"/>
        </w:tabs>
        <w:rPr>
          <w:rFonts w:ascii="Arial" w:eastAsia="Times New Roman" w:hAnsi="Arial" w:cs="Arial"/>
          <w:u w:val="single"/>
          <w:lang w:eastAsia="en-GB"/>
        </w:rPr>
      </w:pPr>
      <w:r w:rsidRPr="005F3C90">
        <w:rPr>
          <w:rFonts w:ascii="Arial" w:eastAsia="Times New Roman" w:hAnsi="Arial" w:cs="Arial"/>
          <w:u w:val="single"/>
          <w:lang w:eastAsia="en-GB"/>
        </w:rPr>
        <w:t>U</w:t>
      </w:r>
      <w:r w:rsidR="007829B3" w:rsidRPr="005F3C90">
        <w:rPr>
          <w:rFonts w:ascii="Arial" w:eastAsia="Times New Roman" w:hAnsi="Arial" w:cs="Arial"/>
          <w:u w:val="single"/>
          <w:lang w:eastAsia="en-GB"/>
        </w:rPr>
        <w:t>pskill</w:t>
      </w:r>
      <w:r w:rsidR="003C7871">
        <w:rPr>
          <w:rFonts w:ascii="Arial" w:eastAsia="Times New Roman" w:hAnsi="Arial" w:cs="Arial"/>
          <w:u w:val="single"/>
          <w:lang w:eastAsia="en-GB"/>
        </w:rPr>
        <w:t>ing</w:t>
      </w:r>
      <w:r w:rsidR="007829B3" w:rsidRPr="005F3C90">
        <w:rPr>
          <w:rFonts w:ascii="Arial" w:eastAsia="Times New Roman" w:hAnsi="Arial" w:cs="Arial"/>
          <w:u w:val="single"/>
          <w:lang w:eastAsia="en-GB"/>
        </w:rPr>
        <w:t xml:space="preserve"> staff working with pupils who have complex needs and require very high levels of personalised 1:1 support</w:t>
      </w:r>
    </w:p>
    <w:p w14:paraId="5B744B28" w14:textId="558A2F73" w:rsidR="00EA0C1A" w:rsidRDefault="005F3C90" w:rsidP="00591C11">
      <w:pPr>
        <w:rPr>
          <w:rFonts w:ascii="Arial" w:hAnsi="Arial" w:cs="Arial"/>
        </w:rPr>
      </w:pPr>
      <w:r>
        <w:rPr>
          <w:rFonts w:ascii="Arial" w:hAnsi="Arial" w:cs="Arial"/>
        </w:rPr>
        <w:t xml:space="preserve">During the Spring term </w:t>
      </w:r>
      <w:r w:rsidR="00EA0C1A">
        <w:rPr>
          <w:rFonts w:ascii="Arial" w:hAnsi="Arial" w:cs="Arial"/>
        </w:rPr>
        <w:t>and first part of the summer terms,</w:t>
      </w:r>
      <w:r>
        <w:rPr>
          <w:rFonts w:ascii="Arial" w:hAnsi="Arial" w:cs="Arial"/>
        </w:rPr>
        <w:t xml:space="preserve"> school </w:t>
      </w:r>
      <w:r w:rsidR="00992F0F">
        <w:rPr>
          <w:rFonts w:ascii="Arial" w:hAnsi="Arial" w:cs="Arial"/>
        </w:rPr>
        <w:t xml:space="preserve">staff </w:t>
      </w:r>
      <w:r>
        <w:rPr>
          <w:rFonts w:ascii="Arial" w:hAnsi="Arial" w:cs="Arial"/>
        </w:rPr>
        <w:t xml:space="preserve">received </w:t>
      </w:r>
      <w:r w:rsidR="005A3D8C">
        <w:rPr>
          <w:rFonts w:ascii="Arial" w:hAnsi="Arial" w:cs="Arial"/>
        </w:rPr>
        <w:t xml:space="preserve">and implemented </w:t>
      </w:r>
      <w:r>
        <w:rPr>
          <w:rFonts w:ascii="Arial" w:hAnsi="Arial" w:cs="Arial"/>
        </w:rPr>
        <w:t xml:space="preserve">advice from a clinical psychologist on ARFID- Avoidant, Restrictive </w:t>
      </w:r>
      <w:r w:rsidR="003A52C3">
        <w:rPr>
          <w:rFonts w:ascii="Arial" w:hAnsi="Arial" w:cs="Arial"/>
        </w:rPr>
        <w:t>F</w:t>
      </w:r>
      <w:r>
        <w:rPr>
          <w:rFonts w:ascii="Arial" w:hAnsi="Arial" w:cs="Arial"/>
        </w:rPr>
        <w:t>ood Intake Disorder.</w:t>
      </w:r>
    </w:p>
    <w:p w14:paraId="49FA6548" w14:textId="5A07F883" w:rsidR="005F3C90" w:rsidRPr="005F3C90" w:rsidRDefault="005F3C90" w:rsidP="00591C11">
      <w:pPr>
        <w:rPr>
          <w:rFonts w:ascii="Arial" w:hAnsi="Arial" w:cs="Arial"/>
        </w:rPr>
      </w:pPr>
      <w:r>
        <w:rPr>
          <w:rFonts w:ascii="Arial" w:hAnsi="Arial" w:cs="Arial"/>
        </w:rPr>
        <w:t xml:space="preserve">The </w:t>
      </w:r>
      <w:r w:rsidRPr="005F3C90">
        <w:rPr>
          <w:rFonts w:ascii="Arial" w:hAnsi="Arial" w:cs="Arial"/>
        </w:rPr>
        <w:t>Specialist Teacher for Communication &amp; Interaction visited to support a pupil with complex needs who already has an EHCP. She was able to offer further advice to the 1:1 TA on next steps for this pupil.</w:t>
      </w:r>
    </w:p>
    <w:p w14:paraId="700739CA" w14:textId="6FF7A1ED" w:rsidR="00772823" w:rsidRDefault="00772823" w:rsidP="00591C11">
      <w:pPr>
        <w:rPr>
          <w:rFonts w:ascii="Arial" w:hAnsi="Arial" w:cs="Arial"/>
        </w:rPr>
      </w:pPr>
      <w:r w:rsidRPr="00EA0C1A">
        <w:rPr>
          <w:rFonts w:ascii="Arial" w:hAnsi="Arial" w:cs="Arial"/>
        </w:rPr>
        <w:t>During the S</w:t>
      </w:r>
      <w:r w:rsidR="00EA0C1A" w:rsidRPr="00EA0C1A">
        <w:rPr>
          <w:rFonts w:ascii="Arial" w:hAnsi="Arial" w:cs="Arial"/>
        </w:rPr>
        <w:t>pring term</w:t>
      </w:r>
      <w:r w:rsidRPr="00EA0C1A">
        <w:rPr>
          <w:rFonts w:ascii="Arial" w:hAnsi="Arial" w:cs="Arial"/>
        </w:rPr>
        <w:t xml:space="preserve"> we </w:t>
      </w:r>
      <w:r w:rsidR="000C5D35" w:rsidRPr="00EA0C1A">
        <w:rPr>
          <w:rFonts w:ascii="Arial" w:hAnsi="Arial" w:cs="Arial"/>
        </w:rPr>
        <w:t xml:space="preserve">had </w:t>
      </w:r>
      <w:r w:rsidR="00EA0C1A" w:rsidRPr="00EA0C1A">
        <w:rPr>
          <w:rFonts w:ascii="Arial" w:hAnsi="Arial" w:cs="Arial"/>
        </w:rPr>
        <w:t xml:space="preserve">another </w:t>
      </w:r>
      <w:r w:rsidRPr="00EA0C1A">
        <w:rPr>
          <w:rFonts w:ascii="Arial" w:hAnsi="Arial" w:cs="Arial"/>
        </w:rPr>
        <w:t xml:space="preserve">visit from a Specialist Outreach Autism Teacher from Milestone Academy who has been advising on provision for one pupil. </w:t>
      </w:r>
      <w:r w:rsidR="00EA0C1A" w:rsidRPr="00EA0C1A">
        <w:rPr>
          <w:rFonts w:ascii="Arial" w:hAnsi="Arial" w:cs="Arial"/>
        </w:rPr>
        <w:t xml:space="preserve">She </w:t>
      </w:r>
      <w:r w:rsidRPr="00EA0C1A">
        <w:rPr>
          <w:rFonts w:ascii="Arial" w:hAnsi="Arial" w:cs="Arial"/>
        </w:rPr>
        <w:t xml:space="preserve">recommended we </w:t>
      </w:r>
      <w:r w:rsidR="00EA0C1A" w:rsidRPr="00EA0C1A">
        <w:rPr>
          <w:rFonts w:ascii="Arial" w:hAnsi="Arial" w:cs="Arial"/>
        </w:rPr>
        <w:t>continue</w:t>
      </w:r>
      <w:r w:rsidRPr="00EA0C1A">
        <w:rPr>
          <w:rFonts w:ascii="Arial" w:hAnsi="Arial" w:cs="Arial"/>
        </w:rPr>
        <w:t xml:space="preserve"> </w:t>
      </w:r>
      <w:r w:rsidR="00EA0C1A" w:rsidRPr="00EA0C1A">
        <w:rPr>
          <w:rFonts w:ascii="Arial" w:hAnsi="Arial" w:cs="Arial"/>
        </w:rPr>
        <w:t xml:space="preserve">with the </w:t>
      </w:r>
      <w:r w:rsidRPr="00EA0C1A">
        <w:rPr>
          <w:rFonts w:ascii="Arial" w:hAnsi="Arial" w:cs="Arial"/>
        </w:rPr>
        <w:t xml:space="preserve">very comprehensive </w:t>
      </w:r>
      <w:r w:rsidR="000C5D35" w:rsidRPr="00EA0C1A">
        <w:rPr>
          <w:rFonts w:ascii="Arial" w:hAnsi="Arial" w:cs="Arial"/>
        </w:rPr>
        <w:t xml:space="preserve">package of </w:t>
      </w:r>
      <w:r w:rsidRPr="00EA0C1A">
        <w:rPr>
          <w:rFonts w:ascii="Arial" w:hAnsi="Arial" w:cs="Arial"/>
        </w:rPr>
        <w:t>support</w:t>
      </w:r>
      <w:r w:rsidR="00EA0C1A" w:rsidRPr="00EA0C1A">
        <w:rPr>
          <w:rFonts w:ascii="Arial" w:hAnsi="Arial" w:cs="Arial"/>
        </w:rPr>
        <w:t xml:space="preserve"> already in place for this pupil. She has closed the case as she has nothing further to offer </w:t>
      </w:r>
      <w:r w:rsidR="002B778C">
        <w:rPr>
          <w:rFonts w:ascii="Arial" w:hAnsi="Arial" w:cs="Arial"/>
        </w:rPr>
        <w:t xml:space="preserve">the school </w:t>
      </w:r>
      <w:r w:rsidR="00EA0C1A" w:rsidRPr="00EA0C1A">
        <w:rPr>
          <w:rFonts w:ascii="Arial" w:hAnsi="Arial" w:cs="Arial"/>
        </w:rPr>
        <w:t>at this time.</w:t>
      </w:r>
    </w:p>
    <w:p w14:paraId="3B45CD4A" w14:textId="1435C1F9" w:rsidR="0002732C" w:rsidRPr="00EA0C1A" w:rsidRDefault="0002732C" w:rsidP="00591C11">
      <w:pPr>
        <w:rPr>
          <w:rFonts w:ascii="Arial" w:hAnsi="Arial" w:cs="Arial"/>
        </w:rPr>
      </w:pPr>
      <w:r>
        <w:rPr>
          <w:rFonts w:ascii="Arial" w:hAnsi="Arial" w:cs="Arial"/>
        </w:rPr>
        <w:t xml:space="preserve">Several TAs have been trained to use PORIC and Active Listening for Active Learning intervention programmes with pupils with severe language difficulties. In the case of one pupil who is undergoing </w:t>
      </w:r>
      <w:r w:rsidR="002B778C">
        <w:rPr>
          <w:rFonts w:ascii="Arial" w:hAnsi="Arial" w:cs="Arial"/>
        </w:rPr>
        <w:t xml:space="preserve">an </w:t>
      </w:r>
      <w:r>
        <w:rPr>
          <w:rFonts w:ascii="Arial" w:hAnsi="Arial" w:cs="Arial"/>
        </w:rPr>
        <w:t>assessment of needs for an EHCP, this has resulted in significant improvement in his understanding of spoken language.</w:t>
      </w:r>
    </w:p>
    <w:p w14:paraId="5B3BE568" w14:textId="24CCCC8C" w:rsidR="000C5D35" w:rsidRDefault="000C5D35" w:rsidP="00591C11">
      <w:pPr>
        <w:rPr>
          <w:rFonts w:ascii="Arial" w:hAnsi="Arial" w:cs="Arial"/>
        </w:rPr>
      </w:pPr>
      <w:r w:rsidRPr="00EA0C1A">
        <w:rPr>
          <w:rFonts w:ascii="Arial" w:hAnsi="Arial" w:cs="Arial"/>
        </w:rPr>
        <w:t xml:space="preserve">During the </w:t>
      </w:r>
      <w:r w:rsidR="00EA0C1A" w:rsidRPr="00EA0C1A">
        <w:rPr>
          <w:rFonts w:ascii="Arial" w:hAnsi="Arial" w:cs="Arial"/>
        </w:rPr>
        <w:t xml:space="preserve">Spring term and the first half of the Summer term a </w:t>
      </w:r>
      <w:r w:rsidR="00963786" w:rsidRPr="00EA0C1A">
        <w:rPr>
          <w:rFonts w:ascii="Arial" w:hAnsi="Arial" w:cs="Arial"/>
        </w:rPr>
        <w:t xml:space="preserve">Speech </w:t>
      </w:r>
      <w:r w:rsidR="00847CB4" w:rsidRPr="00EA0C1A">
        <w:rPr>
          <w:rFonts w:ascii="Arial" w:hAnsi="Arial" w:cs="Arial"/>
        </w:rPr>
        <w:t>&amp;</w:t>
      </w:r>
      <w:r w:rsidR="00963786" w:rsidRPr="00EA0C1A">
        <w:rPr>
          <w:rFonts w:ascii="Arial" w:hAnsi="Arial" w:cs="Arial"/>
        </w:rPr>
        <w:t xml:space="preserve"> Language Therapist </w:t>
      </w:r>
      <w:r w:rsidR="00EA0C1A" w:rsidRPr="00EA0C1A">
        <w:rPr>
          <w:rFonts w:ascii="Arial" w:hAnsi="Arial" w:cs="Arial"/>
        </w:rPr>
        <w:t xml:space="preserve">has been </w:t>
      </w:r>
      <w:r w:rsidRPr="00EA0C1A">
        <w:rPr>
          <w:rFonts w:ascii="Arial" w:hAnsi="Arial" w:cs="Arial"/>
        </w:rPr>
        <w:t>providing block</w:t>
      </w:r>
      <w:r w:rsidR="00EA0C1A" w:rsidRPr="00EA0C1A">
        <w:rPr>
          <w:rFonts w:ascii="Arial" w:hAnsi="Arial" w:cs="Arial"/>
        </w:rPr>
        <w:t>s</w:t>
      </w:r>
      <w:r w:rsidRPr="00EA0C1A">
        <w:rPr>
          <w:rFonts w:ascii="Arial" w:hAnsi="Arial" w:cs="Arial"/>
        </w:rPr>
        <w:t xml:space="preserve"> of </w:t>
      </w:r>
      <w:r w:rsidR="00EA0C1A" w:rsidRPr="00EA0C1A">
        <w:rPr>
          <w:rFonts w:ascii="Arial" w:hAnsi="Arial" w:cs="Arial"/>
        </w:rPr>
        <w:t xml:space="preserve">five </w:t>
      </w:r>
      <w:r w:rsidRPr="00EA0C1A">
        <w:rPr>
          <w:rFonts w:ascii="Arial" w:hAnsi="Arial" w:cs="Arial"/>
        </w:rPr>
        <w:t xml:space="preserve">therapy sessions </w:t>
      </w:r>
      <w:r w:rsidR="00EA0C1A" w:rsidRPr="00EA0C1A">
        <w:rPr>
          <w:rFonts w:ascii="Arial" w:hAnsi="Arial" w:cs="Arial"/>
        </w:rPr>
        <w:t xml:space="preserve">for our four </w:t>
      </w:r>
      <w:r w:rsidRPr="00EA0C1A">
        <w:rPr>
          <w:rFonts w:ascii="Arial" w:hAnsi="Arial" w:cs="Arial"/>
        </w:rPr>
        <w:t>pupil</w:t>
      </w:r>
      <w:r w:rsidR="00EA0C1A" w:rsidRPr="00EA0C1A">
        <w:rPr>
          <w:rFonts w:ascii="Arial" w:hAnsi="Arial" w:cs="Arial"/>
        </w:rPr>
        <w:t>s</w:t>
      </w:r>
      <w:r w:rsidR="00963786" w:rsidRPr="00EA0C1A">
        <w:rPr>
          <w:rFonts w:ascii="Arial" w:hAnsi="Arial" w:cs="Arial"/>
        </w:rPr>
        <w:t xml:space="preserve"> with </w:t>
      </w:r>
      <w:r w:rsidR="00847CB4" w:rsidRPr="00EA0C1A">
        <w:rPr>
          <w:rFonts w:ascii="Arial" w:hAnsi="Arial" w:cs="Arial"/>
        </w:rPr>
        <w:t>EHCP</w:t>
      </w:r>
      <w:r w:rsidR="00EA0C1A" w:rsidRPr="00EA0C1A">
        <w:rPr>
          <w:rFonts w:ascii="Arial" w:hAnsi="Arial" w:cs="Arial"/>
        </w:rPr>
        <w:t>s</w:t>
      </w:r>
      <w:r w:rsidR="00847CB4" w:rsidRPr="00EA0C1A">
        <w:rPr>
          <w:rFonts w:ascii="Arial" w:hAnsi="Arial" w:cs="Arial"/>
        </w:rPr>
        <w:t>.</w:t>
      </w:r>
      <w:r w:rsidR="00D51B4A" w:rsidRPr="00EA0C1A">
        <w:rPr>
          <w:rFonts w:ascii="Arial" w:hAnsi="Arial" w:cs="Arial"/>
        </w:rPr>
        <w:t xml:space="preserve"> </w:t>
      </w:r>
      <w:r w:rsidR="005A3D8C">
        <w:rPr>
          <w:rFonts w:ascii="Arial" w:hAnsi="Arial" w:cs="Arial"/>
        </w:rPr>
        <w:t>Support staff have</w:t>
      </w:r>
      <w:r w:rsidRPr="00EA0C1A">
        <w:rPr>
          <w:rFonts w:ascii="Arial" w:hAnsi="Arial" w:cs="Arial"/>
        </w:rPr>
        <w:t xml:space="preserve"> </w:t>
      </w:r>
      <w:r w:rsidR="00EA0C1A" w:rsidRPr="00EA0C1A">
        <w:rPr>
          <w:rFonts w:ascii="Arial" w:hAnsi="Arial" w:cs="Arial"/>
        </w:rPr>
        <w:t>benefit</w:t>
      </w:r>
      <w:r w:rsidR="005A3D8C">
        <w:rPr>
          <w:rFonts w:ascii="Arial" w:hAnsi="Arial" w:cs="Arial"/>
        </w:rPr>
        <w:t>ed</w:t>
      </w:r>
      <w:r w:rsidR="00EA0C1A" w:rsidRPr="00EA0C1A">
        <w:rPr>
          <w:rFonts w:ascii="Arial" w:hAnsi="Arial" w:cs="Arial"/>
        </w:rPr>
        <w:t xml:space="preserve"> from observing the therapy sessions and are then able to continue the recommended support.</w:t>
      </w:r>
    </w:p>
    <w:p w14:paraId="7ADC6741" w14:textId="5015EB44" w:rsidR="0044355E" w:rsidRDefault="0044355E" w:rsidP="00591C11">
      <w:pPr>
        <w:rPr>
          <w:rFonts w:ascii="Arial" w:hAnsi="Arial" w:cs="Arial"/>
        </w:rPr>
      </w:pPr>
      <w:r>
        <w:rPr>
          <w:rFonts w:ascii="Arial" w:hAnsi="Arial" w:cs="Arial"/>
        </w:rPr>
        <w:t>The SENCO attended the Countywide SENCO conference in March.</w:t>
      </w:r>
    </w:p>
    <w:p w14:paraId="488BC00A" w14:textId="776CE2D5" w:rsidR="00DA33BD" w:rsidRDefault="00DA33BD" w:rsidP="00591C11">
      <w:pPr>
        <w:rPr>
          <w:rFonts w:ascii="Arial" w:hAnsi="Arial" w:cs="Arial"/>
        </w:rPr>
      </w:pPr>
      <w:r>
        <w:rPr>
          <w:rFonts w:ascii="Arial" w:hAnsi="Arial" w:cs="Arial"/>
        </w:rPr>
        <w:t>Further training is planned for all TAs next term on support</w:t>
      </w:r>
      <w:r w:rsidR="005A3D8C">
        <w:rPr>
          <w:rFonts w:ascii="Arial" w:hAnsi="Arial" w:cs="Arial"/>
        </w:rPr>
        <w:t>ing</w:t>
      </w:r>
      <w:r>
        <w:rPr>
          <w:rFonts w:ascii="Arial" w:hAnsi="Arial" w:cs="Arial"/>
        </w:rPr>
        <w:t xml:space="preserve"> pupils with language difficulties.</w:t>
      </w:r>
    </w:p>
    <w:p w14:paraId="0304C046" w14:textId="641D7771" w:rsidR="003A52C3" w:rsidRPr="00EA0C1A" w:rsidRDefault="003A52C3" w:rsidP="00591C11">
      <w:pPr>
        <w:rPr>
          <w:rFonts w:ascii="Arial" w:hAnsi="Arial" w:cs="Arial"/>
        </w:rPr>
      </w:pPr>
      <w:r>
        <w:rPr>
          <w:rFonts w:ascii="Arial" w:hAnsi="Arial" w:cs="Arial"/>
        </w:rPr>
        <w:t>Both of ou</w:t>
      </w:r>
      <w:r w:rsidR="0055194C">
        <w:rPr>
          <w:rFonts w:ascii="Arial" w:hAnsi="Arial" w:cs="Arial"/>
        </w:rPr>
        <w:t>r</w:t>
      </w:r>
      <w:r>
        <w:rPr>
          <w:rFonts w:ascii="Arial" w:hAnsi="Arial" w:cs="Arial"/>
        </w:rPr>
        <w:t xml:space="preserve"> ELSA</w:t>
      </w:r>
      <w:r w:rsidR="0055194C">
        <w:rPr>
          <w:rFonts w:ascii="Arial" w:hAnsi="Arial" w:cs="Arial"/>
        </w:rPr>
        <w:t>s</w:t>
      </w:r>
      <w:r>
        <w:rPr>
          <w:rFonts w:ascii="Arial" w:hAnsi="Arial" w:cs="Arial"/>
        </w:rPr>
        <w:t xml:space="preserve"> continue to receive supervision from an Educational Psychologist at times across the academic year to support their professional development.</w:t>
      </w:r>
    </w:p>
    <w:p w14:paraId="22BA9DDF" w14:textId="77777777" w:rsidR="000C5D35" w:rsidRPr="00EA0C1A" w:rsidRDefault="000C5D35" w:rsidP="00591C11">
      <w:pPr>
        <w:rPr>
          <w:rFonts w:ascii="Arial" w:hAnsi="Arial" w:cs="Arial"/>
          <w:u w:val="single"/>
        </w:rPr>
      </w:pPr>
    </w:p>
    <w:p w14:paraId="58852CC8" w14:textId="0DC03B96" w:rsidR="004E06DB" w:rsidRPr="00EA0C1A" w:rsidRDefault="004E06DB" w:rsidP="00591C11">
      <w:pPr>
        <w:rPr>
          <w:rFonts w:ascii="Arial" w:hAnsi="Arial" w:cs="Arial"/>
          <w:u w:val="single"/>
        </w:rPr>
      </w:pPr>
      <w:r w:rsidRPr="00EA0C1A">
        <w:rPr>
          <w:rFonts w:ascii="Arial" w:hAnsi="Arial" w:cs="Arial"/>
          <w:u w:val="single"/>
        </w:rPr>
        <w:t>Cognitive behaviour based programmes</w:t>
      </w:r>
    </w:p>
    <w:p w14:paraId="394FEF6A" w14:textId="2A96382F" w:rsidR="004E06DB" w:rsidRPr="00EA0C1A" w:rsidRDefault="00BA41B5" w:rsidP="00591C11">
      <w:pPr>
        <w:rPr>
          <w:rFonts w:ascii="Arial" w:hAnsi="Arial" w:cs="Arial"/>
        </w:rPr>
      </w:pPr>
      <w:r w:rsidRPr="00EA0C1A">
        <w:rPr>
          <w:rFonts w:ascii="Arial" w:hAnsi="Arial" w:cs="Arial"/>
        </w:rPr>
        <w:t xml:space="preserve">One of our ELSAs has recently attended training on Cognitive Behaviour Approaches. The use of these </w:t>
      </w:r>
      <w:r w:rsidR="00947F8D">
        <w:rPr>
          <w:rFonts w:ascii="Arial" w:hAnsi="Arial" w:cs="Arial"/>
        </w:rPr>
        <w:t xml:space="preserve">specific </w:t>
      </w:r>
      <w:r w:rsidRPr="00EA0C1A">
        <w:rPr>
          <w:rFonts w:ascii="Arial" w:hAnsi="Arial" w:cs="Arial"/>
        </w:rPr>
        <w:t xml:space="preserve">approaches in now being </w:t>
      </w:r>
      <w:r w:rsidR="00EA0C1A" w:rsidRPr="00EA0C1A">
        <w:rPr>
          <w:rFonts w:ascii="Arial" w:hAnsi="Arial" w:cs="Arial"/>
        </w:rPr>
        <w:t>introduced with identified pupils.</w:t>
      </w:r>
    </w:p>
    <w:p w14:paraId="54AB2BF0" w14:textId="45C169A8" w:rsidR="004E06DB" w:rsidRPr="00EA0C1A" w:rsidRDefault="004E06DB" w:rsidP="00591C11">
      <w:pPr>
        <w:rPr>
          <w:rFonts w:ascii="Arial" w:hAnsi="Arial" w:cs="Arial"/>
        </w:rPr>
      </w:pPr>
    </w:p>
    <w:p w14:paraId="27FF3936" w14:textId="604C130C" w:rsidR="004E06DB" w:rsidRPr="0070333A" w:rsidRDefault="004E06DB" w:rsidP="00591C11">
      <w:pPr>
        <w:rPr>
          <w:rFonts w:ascii="Arial" w:hAnsi="Arial" w:cs="Arial"/>
          <w:u w:val="single"/>
        </w:rPr>
      </w:pPr>
      <w:r w:rsidRPr="0070333A">
        <w:rPr>
          <w:rFonts w:ascii="Arial" w:eastAsia="Times New Roman" w:hAnsi="Arial" w:cs="Arial"/>
          <w:u w:val="single"/>
          <w:lang w:eastAsia="en-GB"/>
        </w:rPr>
        <w:t>Increase the percentage of pupils with SEND who pass the Year 1 phonic check</w:t>
      </w:r>
    </w:p>
    <w:p w14:paraId="7C9D9016" w14:textId="3EFA72AB" w:rsidR="00F04F06" w:rsidRPr="00D641B8" w:rsidRDefault="007B7882" w:rsidP="00591C11">
      <w:pPr>
        <w:rPr>
          <w:rFonts w:ascii="Arial" w:eastAsia="Times New Roman" w:hAnsi="Arial" w:cs="Arial"/>
          <w:lang w:eastAsia="en-GB"/>
        </w:rPr>
      </w:pPr>
      <w:r>
        <w:rPr>
          <w:rFonts w:ascii="Arial" w:eastAsia="Times New Roman" w:hAnsi="Arial" w:cs="Arial"/>
          <w:lang w:eastAsia="en-GB"/>
        </w:rPr>
        <w:t xml:space="preserve">79.3% of Year 1 pupils passed the Year 1 Phonic Check in June 2022. 91% of pupils in Year 1 are on track to pass the Year 1 Phonic check in June 2023. </w:t>
      </w:r>
      <w:r w:rsidR="000E7982" w:rsidRPr="00D641B8">
        <w:rPr>
          <w:rFonts w:ascii="Arial" w:eastAsia="Times New Roman" w:hAnsi="Arial" w:cs="Arial"/>
          <w:lang w:eastAsia="en-GB"/>
        </w:rPr>
        <w:t xml:space="preserve">It is expected that one pupil </w:t>
      </w:r>
      <w:r w:rsidR="00D641B8" w:rsidRPr="00D641B8">
        <w:rPr>
          <w:rFonts w:ascii="Arial" w:eastAsia="Times New Roman" w:hAnsi="Arial" w:cs="Arial"/>
          <w:lang w:eastAsia="en-GB"/>
        </w:rPr>
        <w:t xml:space="preserve">out of the five </w:t>
      </w:r>
      <w:r w:rsidR="000E7982" w:rsidRPr="00D641B8">
        <w:rPr>
          <w:rFonts w:ascii="Arial" w:eastAsia="Times New Roman" w:hAnsi="Arial" w:cs="Arial"/>
          <w:lang w:eastAsia="en-GB"/>
        </w:rPr>
        <w:t>in Year 2 who did not pass the Year</w:t>
      </w:r>
      <w:r w:rsidRPr="00D641B8">
        <w:rPr>
          <w:rFonts w:ascii="Arial" w:eastAsia="Times New Roman" w:hAnsi="Arial" w:cs="Arial"/>
          <w:lang w:eastAsia="en-GB"/>
        </w:rPr>
        <w:t xml:space="preserve"> </w:t>
      </w:r>
      <w:r w:rsidR="000E7982" w:rsidRPr="00D641B8">
        <w:rPr>
          <w:rFonts w:ascii="Arial" w:eastAsia="Times New Roman" w:hAnsi="Arial" w:cs="Arial"/>
          <w:lang w:eastAsia="en-GB"/>
        </w:rPr>
        <w:t xml:space="preserve">1 phonic check </w:t>
      </w:r>
      <w:r w:rsidR="00D641B8" w:rsidRPr="00D641B8">
        <w:rPr>
          <w:rFonts w:ascii="Arial" w:eastAsia="Times New Roman" w:hAnsi="Arial" w:cs="Arial"/>
          <w:lang w:eastAsia="en-GB"/>
        </w:rPr>
        <w:t xml:space="preserve">last year, </w:t>
      </w:r>
      <w:r w:rsidR="000E7982" w:rsidRPr="00D641B8">
        <w:rPr>
          <w:rFonts w:ascii="Arial" w:eastAsia="Times New Roman" w:hAnsi="Arial" w:cs="Arial"/>
          <w:lang w:eastAsia="en-GB"/>
        </w:rPr>
        <w:t xml:space="preserve">will not </w:t>
      </w:r>
      <w:r w:rsidRPr="00D641B8">
        <w:rPr>
          <w:rFonts w:ascii="Arial" w:eastAsia="Times New Roman" w:hAnsi="Arial" w:cs="Arial"/>
          <w:lang w:eastAsia="en-GB"/>
        </w:rPr>
        <w:t xml:space="preserve">meet the required standard </w:t>
      </w:r>
      <w:r w:rsidR="000E7982" w:rsidRPr="00D641B8">
        <w:rPr>
          <w:rFonts w:ascii="Arial" w:eastAsia="Times New Roman" w:hAnsi="Arial" w:cs="Arial"/>
          <w:lang w:eastAsia="en-GB"/>
        </w:rPr>
        <w:t>this year</w:t>
      </w:r>
      <w:r w:rsidRPr="00D641B8">
        <w:rPr>
          <w:rFonts w:ascii="Arial" w:eastAsia="Times New Roman" w:hAnsi="Arial" w:cs="Arial"/>
          <w:lang w:eastAsia="en-GB"/>
        </w:rPr>
        <w:t>. This pupil has SEND and although there has been improvement, th</w:t>
      </w:r>
      <w:r w:rsidR="00D641B8" w:rsidRPr="00D641B8">
        <w:rPr>
          <w:rFonts w:ascii="Arial" w:eastAsia="Times New Roman" w:hAnsi="Arial" w:cs="Arial"/>
          <w:lang w:eastAsia="en-GB"/>
        </w:rPr>
        <w:t xml:space="preserve">is </w:t>
      </w:r>
      <w:r w:rsidR="00D707C6">
        <w:rPr>
          <w:rFonts w:ascii="Arial" w:eastAsia="Times New Roman" w:hAnsi="Arial" w:cs="Arial"/>
          <w:lang w:eastAsia="en-GB"/>
        </w:rPr>
        <w:t xml:space="preserve">is not </w:t>
      </w:r>
      <w:r w:rsidRPr="00D641B8">
        <w:rPr>
          <w:rFonts w:ascii="Arial" w:eastAsia="Times New Roman" w:hAnsi="Arial" w:cs="Arial"/>
          <w:lang w:eastAsia="en-GB"/>
        </w:rPr>
        <w:t>sufficient to reach the required standard.</w:t>
      </w:r>
    </w:p>
    <w:p w14:paraId="268262BE" w14:textId="7F025C3E" w:rsidR="00DB09CB" w:rsidRPr="00D641B8" w:rsidRDefault="00DB09CB" w:rsidP="00591C11">
      <w:pPr>
        <w:rPr>
          <w:rFonts w:ascii="Arial" w:eastAsia="Times New Roman" w:hAnsi="Arial" w:cs="Arial"/>
          <w:lang w:eastAsia="en-GB"/>
        </w:rPr>
      </w:pPr>
    </w:p>
    <w:p w14:paraId="549039DC" w14:textId="381E38A4" w:rsidR="00781F68" w:rsidRPr="00781F68" w:rsidRDefault="00781F68" w:rsidP="00591C11">
      <w:pPr>
        <w:rPr>
          <w:rFonts w:ascii="Arial" w:eastAsia="Times New Roman" w:hAnsi="Arial" w:cs="Arial"/>
          <w:b/>
          <w:bCs/>
          <w:u w:val="single"/>
          <w:lang w:eastAsia="en-GB"/>
        </w:rPr>
      </w:pPr>
      <w:r w:rsidRPr="00781F68">
        <w:rPr>
          <w:rFonts w:ascii="Arial" w:eastAsia="Times New Roman" w:hAnsi="Arial" w:cs="Arial"/>
          <w:b/>
          <w:bCs/>
          <w:u w:val="single"/>
          <w:lang w:eastAsia="en-GB"/>
        </w:rPr>
        <w:t>Attendance:</w:t>
      </w:r>
    </w:p>
    <w:p w14:paraId="7A6FB71A" w14:textId="5489D7F1" w:rsidR="00781F68" w:rsidRDefault="00781F68" w:rsidP="00591C11">
      <w:pPr>
        <w:rPr>
          <w:rFonts w:ascii="Arial" w:eastAsia="Times New Roman" w:hAnsi="Arial" w:cs="Arial"/>
          <w:lang w:eastAsia="en-GB"/>
        </w:rPr>
      </w:pPr>
      <w:r>
        <w:rPr>
          <w:rFonts w:ascii="Arial" w:eastAsia="Times New Roman" w:hAnsi="Arial" w:cs="Arial"/>
          <w:lang w:eastAsia="en-GB"/>
        </w:rPr>
        <w:t xml:space="preserve">Attendance of pupil with SEN </w:t>
      </w:r>
      <w:r w:rsidR="00A77E86">
        <w:rPr>
          <w:rFonts w:ascii="Arial" w:eastAsia="Times New Roman" w:hAnsi="Arial" w:cs="Arial"/>
          <w:lang w:eastAsia="en-GB"/>
        </w:rPr>
        <w:t xml:space="preserve">for the year 2021-2022 </w:t>
      </w:r>
      <w:r>
        <w:rPr>
          <w:rFonts w:ascii="Arial" w:eastAsia="Times New Roman" w:hAnsi="Arial" w:cs="Arial"/>
          <w:lang w:eastAsia="en-GB"/>
        </w:rPr>
        <w:t>was an average of 93.2%</w:t>
      </w:r>
      <w:r w:rsidR="0070333A">
        <w:rPr>
          <w:rFonts w:ascii="Arial" w:eastAsia="Times New Roman" w:hAnsi="Arial" w:cs="Arial"/>
          <w:lang w:eastAsia="en-GB"/>
        </w:rPr>
        <w:t>. Attendance overall for pupils with SEND remain</w:t>
      </w:r>
      <w:r w:rsidR="00D9059E">
        <w:rPr>
          <w:rFonts w:ascii="Arial" w:eastAsia="Times New Roman" w:hAnsi="Arial" w:cs="Arial"/>
          <w:lang w:eastAsia="en-GB"/>
        </w:rPr>
        <w:t>s</w:t>
      </w:r>
      <w:r w:rsidR="0070333A">
        <w:rPr>
          <w:rFonts w:ascii="Arial" w:eastAsia="Times New Roman" w:hAnsi="Arial" w:cs="Arial"/>
          <w:lang w:eastAsia="en-GB"/>
        </w:rPr>
        <w:t xml:space="preserve"> good. </w:t>
      </w:r>
      <w:r w:rsidR="00D9059E">
        <w:rPr>
          <w:rFonts w:ascii="Arial" w:eastAsia="Times New Roman" w:hAnsi="Arial" w:cs="Arial"/>
          <w:lang w:eastAsia="en-GB"/>
        </w:rPr>
        <w:t>However</w:t>
      </w:r>
      <w:r w:rsidR="007B7882">
        <w:rPr>
          <w:rFonts w:ascii="Arial" w:eastAsia="Times New Roman" w:hAnsi="Arial" w:cs="Arial"/>
          <w:lang w:eastAsia="en-GB"/>
        </w:rPr>
        <w:t xml:space="preserve">, </w:t>
      </w:r>
      <w:r w:rsidR="0070333A">
        <w:rPr>
          <w:rFonts w:ascii="Arial" w:eastAsia="Times New Roman" w:hAnsi="Arial" w:cs="Arial"/>
          <w:lang w:eastAsia="en-GB"/>
        </w:rPr>
        <w:t xml:space="preserve">the attendance of </w:t>
      </w:r>
      <w:r w:rsidR="00D9059E">
        <w:rPr>
          <w:rFonts w:ascii="Arial" w:eastAsia="Times New Roman" w:hAnsi="Arial" w:cs="Arial"/>
          <w:lang w:eastAsia="en-GB"/>
        </w:rPr>
        <w:t xml:space="preserve">individual pupils </w:t>
      </w:r>
      <w:r w:rsidR="0070333A">
        <w:rPr>
          <w:rFonts w:ascii="Arial" w:eastAsia="Times New Roman" w:hAnsi="Arial" w:cs="Arial"/>
          <w:lang w:eastAsia="en-GB"/>
        </w:rPr>
        <w:t>is monitored closely.</w:t>
      </w:r>
    </w:p>
    <w:p w14:paraId="17A28BD9" w14:textId="77777777" w:rsidR="00781F68" w:rsidRDefault="00781F68" w:rsidP="00591C11">
      <w:pPr>
        <w:rPr>
          <w:rFonts w:ascii="Arial" w:eastAsia="Times New Roman" w:hAnsi="Arial" w:cs="Arial"/>
          <w:lang w:eastAsia="en-GB"/>
        </w:rPr>
      </w:pPr>
    </w:p>
    <w:p w14:paraId="59FD3635" w14:textId="77777777" w:rsidR="009D6C0F" w:rsidRPr="00407C53" w:rsidRDefault="009D6C0F" w:rsidP="009D6C0F">
      <w:pPr>
        <w:rPr>
          <w:rFonts w:ascii="Arial" w:hAnsi="Arial" w:cs="Arial"/>
          <w:b/>
          <w:bCs/>
          <w:u w:val="single"/>
        </w:rPr>
      </w:pPr>
      <w:r w:rsidRPr="00407C53">
        <w:rPr>
          <w:rFonts w:ascii="Arial" w:hAnsi="Arial" w:cs="Arial"/>
          <w:b/>
          <w:bCs/>
          <w:u w:val="single"/>
        </w:rPr>
        <w:t>1</w:t>
      </w:r>
      <w:r>
        <w:rPr>
          <w:rFonts w:ascii="Arial" w:hAnsi="Arial" w:cs="Arial"/>
          <w:b/>
          <w:bCs/>
          <w:u w:val="single"/>
        </w:rPr>
        <w:t>4</w:t>
      </w:r>
      <w:r w:rsidRPr="00407C53">
        <w:rPr>
          <w:rFonts w:ascii="Arial" w:hAnsi="Arial" w:cs="Arial"/>
          <w:b/>
          <w:bCs/>
          <w:u w:val="single"/>
        </w:rPr>
        <w:t>. External Agencies</w:t>
      </w:r>
    </w:p>
    <w:p w14:paraId="6B2BF865" w14:textId="47DC22FD" w:rsidR="009D6C0F" w:rsidRDefault="00F65706" w:rsidP="00591C11">
      <w:pPr>
        <w:rPr>
          <w:rFonts w:ascii="Arial" w:eastAsia="Times New Roman" w:hAnsi="Arial" w:cs="Arial"/>
          <w:lang w:eastAsia="en-GB"/>
        </w:rPr>
      </w:pPr>
      <w:r>
        <w:rPr>
          <w:rFonts w:ascii="Arial" w:eastAsia="Times New Roman" w:hAnsi="Arial" w:cs="Arial"/>
          <w:lang w:eastAsia="en-GB"/>
        </w:rPr>
        <w:t xml:space="preserve">This </w:t>
      </w:r>
      <w:r w:rsidR="00701F11">
        <w:rPr>
          <w:rFonts w:ascii="Arial" w:eastAsia="Times New Roman" w:hAnsi="Arial" w:cs="Arial"/>
          <w:lang w:eastAsia="en-GB"/>
        </w:rPr>
        <w:t xml:space="preserve">academic </w:t>
      </w:r>
      <w:r>
        <w:rPr>
          <w:rFonts w:ascii="Arial" w:eastAsia="Times New Roman" w:hAnsi="Arial" w:cs="Arial"/>
          <w:lang w:eastAsia="en-GB"/>
        </w:rPr>
        <w:t>year:</w:t>
      </w:r>
    </w:p>
    <w:p w14:paraId="4DB310C1" w14:textId="486B43FE" w:rsidR="00F65706" w:rsidRDefault="00F65706" w:rsidP="00F65706">
      <w:pPr>
        <w:numPr>
          <w:ilvl w:val="0"/>
          <w:numId w:val="28"/>
        </w:numPr>
        <w:contextualSpacing/>
        <w:rPr>
          <w:rFonts w:ascii="Arial" w:hAnsi="Arial" w:cs="Arial"/>
          <w:lang w:bidi="ar-SA"/>
        </w:rPr>
      </w:pPr>
      <w:r w:rsidRPr="00407C53">
        <w:rPr>
          <w:rFonts w:ascii="Arial" w:hAnsi="Arial" w:cs="Arial"/>
          <w:lang w:bidi="ar-SA"/>
        </w:rPr>
        <w:t>Early Help for Social, Emotional &amp; Mental Health needs &amp; to support the needs of the family</w:t>
      </w:r>
      <w:r w:rsidR="00701F11">
        <w:rPr>
          <w:rFonts w:ascii="Arial" w:hAnsi="Arial" w:cs="Arial"/>
          <w:lang w:bidi="ar-SA"/>
        </w:rPr>
        <w:t>.</w:t>
      </w:r>
    </w:p>
    <w:p w14:paraId="21DDF502" w14:textId="77777777" w:rsidR="006F7CD9" w:rsidRPr="006F7CD9" w:rsidRDefault="008847D1" w:rsidP="009A0052">
      <w:pPr>
        <w:numPr>
          <w:ilvl w:val="0"/>
          <w:numId w:val="28"/>
        </w:numPr>
        <w:contextualSpacing/>
        <w:rPr>
          <w:rFonts w:ascii="Arial" w:eastAsia="Times New Roman" w:hAnsi="Arial" w:cs="Arial"/>
          <w:lang w:eastAsia="en-GB"/>
        </w:rPr>
      </w:pPr>
      <w:r w:rsidRPr="006F7CD9">
        <w:rPr>
          <w:rFonts w:ascii="Arial" w:hAnsi="Arial" w:cs="Arial"/>
          <w:lang w:bidi="ar-SA"/>
        </w:rPr>
        <w:t>Imago Community (providing counselling for both a parent and a pupil)</w:t>
      </w:r>
      <w:r w:rsidR="006F7CD9" w:rsidRPr="006F7CD9">
        <w:rPr>
          <w:rFonts w:ascii="Arial" w:hAnsi="Arial" w:cs="Arial"/>
          <w:lang w:bidi="ar-SA"/>
        </w:rPr>
        <w:t>. Another pupil has recently been referred.</w:t>
      </w:r>
    </w:p>
    <w:p w14:paraId="16E89E7C" w14:textId="5B0D0386" w:rsidR="00F65706" w:rsidRPr="006F7CD9" w:rsidRDefault="006F7CD9" w:rsidP="009A0052">
      <w:pPr>
        <w:numPr>
          <w:ilvl w:val="0"/>
          <w:numId w:val="28"/>
        </w:numPr>
        <w:contextualSpacing/>
        <w:rPr>
          <w:rFonts w:ascii="Arial" w:eastAsia="Times New Roman" w:hAnsi="Arial" w:cs="Arial"/>
          <w:lang w:eastAsia="en-GB"/>
        </w:rPr>
      </w:pPr>
      <w:r>
        <w:rPr>
          <w:rFonts w:ascii="Arial" w:hAnsi="Arial" w:cs="Arial"/>
          <w:lang w:bidi="ar-SA"/>
        </w:rPr>
        <w:t>S</w:t>
      </w:r>
      <w:r w:rsidR="00F65706" w:rsidRPr="006F7CD9">
        <w:rPr>
          <w:rFonts w:ascii="Arial" w:hAnsi="Arial" w:cs="Arial"/>
          <w:lang w:bidi="ar-SA"/>
        </w:rPr>
        <w:t xml:space="preserve">pecialist Teaching and Learning Service teachers for </w:t>
      </w:r>
      <w:r w:rsidR="00F65706" w:rsidRPr="006F7CD9">
        <w:rPr>
          <w:rFonts w:ascii="Arial" w:hAnsi="Arial" w:cs="Arial"/>
        </w:rPr>
        <w:t xml:space="preserve">Social Communication needs, </w:t>
      </w:r>
      <w:r w:rsidR="00F65706" w:rsidRPr="006F7CD9">
        <w:rPr>
          <w:rFonts w:ascii="Arial" w:hAnsi="Arial" w:cs="Arial"/>
          <w:lang w:bidi="ar-SA"/>
        </w:rPr>
        <w:t>&amp; for Cognition &amp; Learning (including specialist teacher for Dyslexia)</w:t>
      </w:r>
    </w:p>
    <w:p w14:paraId="681C77BF" w14:textId="143F7118" w:rsidR="007F6BAD" w:rsidRDefault="007F6BAD" w:rsidP="007F6BAD">
      <w:pPr>
        <w:numPr>
          <w:ilvl w:val="0"/>
          <w:numId w:val="28"/>
        </w:numPr>
        <w:spacing w:after="200"/>
        <w:contextualSpacing/>
        <w:rPr>
          <w:rFonts w:ascii="Arial" w:hAnsi="Arial" w:cs="Arial"/>
          <w:lang w:bidi="ar-SA"/>
        </w:rPr>
      </w:pPr>
      <w:r w:rsidRPr="00407C53">
        <w:rPr>
          <w:rFonts w:ascii="Arial" w:hAnsi="Arial" w:cs="Arial"/>
          <w:lang w:bidi="ar-SA"/>
        </w:rPr>
        <w:t xml:space="preserve">Specialist Outreach Autism </w:t>
      </w:r>
      <w:r>
        <w:rPr>
          <w:rFonts w:ascii="Arial" w:hAnsi="Arial" w:cs="Arial"/>
          <w:lang w:bidi="ar-SA"/>
        </w:rPr>
        <w:t>T</w:t>
      </w:r>
      <w:r w:rsidRPr="00407C53">
        <w:rPr>
          <w:rFonts w:ascii="Arial" w:hAnsi="Arial" w:cs="Arial"/>
          <w:lang w:bidi="ar-SA"/>
        </w:rPr>
        <w:t>eacher</w:t>
      </w:r>
    </w:p>
    <w:p w14:paraId="5487BCCD" w14:textId="3F7C375C" w:rsidR="007F6BAD" w:rsidRPr="00407C53" w:rsidRDefault="007F6BAD" w:rsidP="007F6BAD">
      <w:pPr>
        <w:numPr>
          <w:ilvl w:val="0"/>
          <w:numId w:val="28"/>
        </w:numPr>
        <w:spacing w:after="200"/>
        <w:contextualSpacing/>
        <w:rPr>
          <w:rFonts w:ascii="Arial" w:hAnsi="Arial" w:cs="Arial"/>
          <w:lang w:bidi="ar-SA"/>
        </w:rPr>
      </w:pPr>
      <w:r w:rsidRPr="00407C53">
        <w:rPr>
          <w:rFonts w:ascii="Arial" w:hAnsi="Arial" w:cs="Arial"/>
          <w:lang w:bidi="ar-SA"/>
        </w:rPr>
        <w:t>Speech and Language Therapist</w:t>
      </w:r>
      <w:r>
        <w:rPr>
          <w:rFonts w:ascii="Arial" w:hAnsi="Arial" w:cs="Arial"/>
          <w:lang w:bidi="ar-SA"/>
        </w:rPr>
        <w:t>s</w:t>
      </w:r>
    </w:p>
    <w:p w14:paraId="60E2596B" w14:textId="7D572495" w:rsidR="007F6BAD" w:rsidRDefault="00701F11" w:rsidP="007F6BAD">
      <w:pPr>
        <w:numPr>
          <w:ilvl w:val="0"/>
          <w:numId w:val="28"/>
        </w:numPr>
        <w:spacing w:after="200"/>
        <w:contextualSpacing/>
        <w:rPr>
          <w:rFonts w:ascii="Arial" w:hAnsi="Arial" w:cs="Arial"/>
          <w:lang w:bidi="ar-SA"/>
        </w:rPr>
      </w:pPr>
      <w:r>
        <w:rPr>
          <w:rFonts w:ascii="Arial" w:hAnsi="Arial" w:cs="Arial"/>
          <w:lang w:bidi="ar-SA"/>
        </w:rPr>
        <w:t>Occupational therapist</w:t>
      </w:r>
    </w:p>
    <w:p w14:paraId="4FDF3CA1" w14:textId="59D7D74B" w:rsidR="00701F11" w:rsidRDefault="00701F11" w:rsidP="007F6BAD">
      <w:pPr>
        <w:numPr>
          <w:ilvl w:val="0"/>
          <w:numId w:val="28"/>
        </w:numPr>
        <w:spacing w:after="200"/>
        <w:contextualSpacing/>
        <w:rPr>
          <w:rFonts w:ascii="Arial" w:hAnsi="Arial" w:cs="Arial"/>
          <w:lang w:bidi="ar-SA"/>
        </w:rPr>
      </w:pPr>
      <w:r>
        <w:rPr>
          <w:rFonts w:ascii="Arial" w:hAnsi="Arial" w:cs="Arial"/>
          <w:lang w:bidi="ar-SA"/>
        </w:rPr>
        <w:t>Physiotherapist</w:t>
      </w:r>
    </w:p>
    <w:p w14:paraId="01BC5D77" w14:textId="0D2CD9B5" w:rsidR="00701F11" w:rsidRPr="00407C53" w:rsidRDefault="00701F11" w:rsidP="00701F11">
      <w:pPr>
        <w:numPr>
          <w:ilvl w:val="0"/>
          <w:numId w:val="28"/>
        </w:numPr>
        <w:spacing w:after="200"/>
        <w:contextualSpacing/>
        <w:rPr>
          <w:rFonts w:ascii="Arial" w:hAnsi="Arial" w:cs="Arial"/>
          <w:lang w:bidi="ar-SA"/>
        </w:rPr>
      </w:pPr>
      <w:r>
        <w:rPr>
          <w:rFonts w:ascii="Arial" w:hAnsi="Arial" w:cs="Arial"/>
          <w:lang w:bidi="ar-SA"/>
        </w:rPr>
        <w:t>Education</w:t>
      </w:r>
      <w:r w:rsidR="0044355E">
        <w:rPr>
          <w:rFonts w:ascii="Arial" w:hAnsi="Arial" w:cs="Arial"/>
          <w:lang w:bidi="ar-SA"/>
        </w:rPr>
        <w:t>al</w:t>
      </w:r>
      <w:r>
        <w:rPr>
          <w:rFonts w:ascii="Arial" w:hAnsi="Arial" w:cs="Arial"/>
          <w:lang w:bidi="ar-SA"/>
        </w:rPr>
        <w:t xml:space="preserve"> Psychologist- as part of EHC needs assessment</w:t>
      </w:r>
      <w:r w:rsidR="007A4CC5">
        <w:rPr>
          <w:rFonts w:ascii="Arial" w:hAnsi="Arial" w:cs="Arial"/>
          <w:lang w:bidi="ar-SA"/>
        </w:rPr>
        <w:t>.</w:t>
      </w:r>
    </w:p>
    <w:p w14:paraId="43C0E425" w14:textId="131D794D" w:rsidR="009D6C0F" w:rsidRPr="003E4B7F" w:rsidRDefault="00701F11" w:rsidP="00591C11">
      <w:pPr>
        <w:numPr>
          <w:ilvl w:val="0"/>
          <w:numId w:val="28"/>
        </w:numPr>
        <w:spacing w:after="200"/>
        <w:contextualSpacing/>
        <w:rPr>
          <w:rFonts w:ascii="Arial" w:hAnsi="Arial" w:cs="Arial"/>
          <w:lang w:bidi="ar-SA"/>
        </w:rPr>
      </w:pPr>
      <w:proofErr w:type="spellStart"/>
      <w:r w:rsidRPr="00407C53">
        <w:rPr>
          <w:rFonts w:ascii="Arial" w:hAnsi="Arial" w:cs="Arial"/>
          <w:lang w:bidi="ar-SA"/>
        </w:rPr>
        <w:t>Fegans</w:t>
      </w:r>
      <w:proofErr w:type="spellEnd"/>
      <w:r w:rsidRPr="00407C53">
        <w:rPr>
          <w:rFonts w:ascii="Arial" w:hAnsi="Arial" w:cs="Arial"/>
          <w:lang w:bidi="ar-SA"/>
        </w:rPr>
        <w:t xml:space="preserve"> counselling service</w:t>
      </w:r>
      <w:r>
        <w:rPr>
          <w:rFonts w:ascii="Arial" w:hAnsi="Arial" w:cs="Arial"/>
          <w:lang w:bidi="ar-SA"/>
        </w:rPr>
        <w:t xml:space="preserve"> supporting 3 children</w:t>
      </w:r>
      <w:r w:rsidR="007A4CC5">
        <w:rPr>
          <w:rFonts w:ascii="Arial" w:hAnsi="Arial" w:cs="Arial"/>
          <w:lang w:bidi="ar-SA"/>
        </w:rPr>
        <w:t>.</w:t>
      </w:r>
    </w:p>
    <w:sectPr w:rsidR="009D6C0F" w:rsidRPr="003E4B7F" w:rsidSect="00B347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1A7"/>
    <w:multiLevelType w:val="hybridMultilevel"/>
    <w:tmpl w:val="13E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31C1"/>
    <w:multiLevelType w:val="hybridMultilevel"/>
    <w:tmpl w:val="E00C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166B5"/>
    <w:multiLevelType w:val="hybridMultilevel"/>
    <w:tmpl w:val="E28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B6"/>
    <w:multiLevelType w:val="multilevel"/>
    <w:tmpl w:val="D05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C3155"/>
    <w:multiLevelType w:val="hybridMultilevel"/>
    <w:tmpl w:val="A65E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10F0E"/>
    <w:multiLevelType w:val="hybridMultilevel"/>
    <w:tmpl w:val="72F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04BC9"/>
    <w:multiLevelType w:val="hybridMultilevel"/>
    <w:tmpl w:val="9C6C6896"/>
    <w:lvl w:ilvl="0" w:tplc="55B0A236">
      <w:start w:val="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C7839"/>
    <w:multiLevelType w:val="hybridMultilevel"/>
    <w:tmpl w:val="FD96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11816"/>
    <w:multiLevelType w:val="hybridMultilevel"/>
    <w:tmpl w:val="1AB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D2983"/>
    <w:multiLevelType w:val="hybridMultilevel"/>
    <w:tmpl w:val="D1D0A31A"/>
    <w:lvl w:ilvl="0" w:tplc="512802D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65034"/>
    <w:multiLevelType w:val="hybridMultilevel"/>
    <w:tmpl w:val="67A4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A319C"/>
    <w:multiLevelType w:val="hybridMultilevel"/>
    <w:tmpl w:val="C05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10009"/>
    <w:multiLevelType w:val="hybridMultilevel"/>
    <w:tmpl w:val="AF643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866A9"/>
    <w:multiLevelType w:val="hybridMultilevel"/>
    <w:tmpl w:val="0B7616D8"/>
    <w:lvl w:ilvl="0" w:tplc="ADF051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02419"/>
    <w:multiLevelType w:val="hybridMultilevel"/>
    <w:tmpl w:val="3C84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A27B4"/>
    <w:multiLevelType w:val="hybridMultilevel"/>
    <w:tmpl w:val="A36C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E6819"/>
    <w:multiLevelType w:val="multilevel"/>
    <w:tmpl w:val="0042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F1E36"/>
    <w:multiLevelType w:val="hybridMultilevel"/>
    <w:tmpl w:val="710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25C29"/>
    <w:multiLevelType w:val="hybridMultilevel"/>
    <w:tmpl w:val="D894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80BAF"/>
    <w:multiLevelType w:val="multilevel"/>
    <w:tmpl w:val="004236F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0" w15:restartNumberingAfterBreak="0">
    <w:nsid w:val="5CA01E78"/>
    <w:multiLevelType w:val="hybridMultilevel"/>
    <w:tmpl w:val="0E2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E619B"/>
    <w:multiLevelType w:val="hybridMultilevel"/>
    <w:tmpl w:val="D3C602D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639D42B4"/>
    <w:multiLevelType w:val="hybridMultilevel"/>
    <w:tmpl w:val="8DD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B6484"/>
    <w:multiLevelType w:val="multilevel"/>
    <w:tmpl w:val="0042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539EA"/>
    <w:multiLevelType w:val="hybridMultilevel"/>
    <w:tmpl w:val="2500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9687D"/>
    <w:multiLevelType w:val="hybridMultilevel"/>
    <w:tmpl w:val="32204AC0"/>
    <w:lvl w:ilvl="0" w:tplc="232A5AD6">
      <w:start w:val="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54780"/>
    <w:multiLevelType w:val="hybridMultilevel"/>
    <w:tmpl w:val="42F2C034"/>
    <w:lvl w:ilvl="0" w:tplc="1B840FD8">
      <w:start w:val="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A699C"/>
    <w:multiLevelType w:val="hybridMultilevel"/>
    <w:tmpl w:val="596A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379946">
    <w:abstractNumId w:val="8"/>
  </w:num>
  <w:num w:numId="2" w16cid:durableId="1183978586">
    <w:abstractNumId w:val="4"/>
  </w:num>
  <w:num w:numId="3" w16cid:durableId="1142428879">
    <w:abstractNumId w:val="5"/>
  </w:num>
  <w:num w:numId="4" w16cid:durableId="1873683689">
    <w:abstractNumId w:val="24"/>
  </w:num>
  <w:num w:numId="5" w16cid:durableId="1804345596">
    <w:abstractNumId w:val="27"/>
  </w:num>
  <w:num w:numId="6" w16cid:durableId="478116200">
    <w:abstractNumId w:val="11"/>
  </w:num>
  <w:num w:numId="7" w16cid:durableId="582493153">
    <w:abstractNumId w:val="3"/>
  </w:num>
  <w:num w:numId="8" w16cid:durableId="2136751228">
    <w:abstractNumId w:val="6"/>
  </w:num>
  <w:num w:numId="9" w16cid:durableId="1350065016">
    <w:abstractNumId w:val="26"/>
  </w:num>
  <w:num w:numId="10" w16cid:durableId="951205054">
    <w:abstractNumId w:val="25"/>
  </w:num>
  <w:num w:numId="11" w16cid:durableId="478814276">
    <w:abstractNumId w:val="23"/>
  </w:num>
  <w:num w:numId="12" w16cid:durableId="1003817350">
    <w:abstractNumId w:val="16"/>
  </w:num>
  <w:num w:numId="13" w16cid:durableId="534118674">
    <w:abstractNumId w:val="19"/>
  </w:num>
  <w:num w:numId="14" w16cid:durableId="2064986014">
    <w:abstractNumId w:val="17"/>
  </w:num>
  <w:num w:numId="15" w16cid:durableId="947548826">
    <w:abstractNumId w:val="22"/>
  </w:num>
  <w:num w:numId="16" w16cid:durableId="1428306654">
    <w:abstractNumId w:val="20"/>
  </w:num>
  <w:num w:numId="17" w16cid:durableId="831261469">
    <w:abstractNumId w:val="0"/>
  </w:num>
  <w:num w:numId="18" w16cid:durableId="659238520">
    <w:abstractNumId w:val="2"/>
  </w:num>
  <w:num w:numId="19" w16cid:durableId="1804078343">
    <w:abstractNumId w:val="18"/>
  </w:num>
  <w:num w:numId="20" w16cid:durableId="998655511">
    <w:abstractNumId w:val="7"/>
  </w:num>
  <w:num w:numId="21" w16cid:durableId="1839073749">
    <w:abstractNumId w:val="21"/>
  </w:num>
  <w:num w:numId="22" w16cid:durableId="1952937543">
    <w:abstractNumId w:val="12"/>
  </w:num>
  <w:num w:numId="23" w16cid:durableId="803623372">
    <w:abstractNumId w:val="13"/>
  </w:num>
  <w:num w:numId="24" w16cid:durableId="51388286">
    <w:abstractNumId w:val="1"/>
  </w:num>
  <w:num w:numId="25" w16cid:durableId="1399985676">
    <w:abstractNumId w:val="15"/>
  </w:num>
  <w:num w:numId="26" w16cid:durableId="811365157">
    <w:abstractNumId w:val="10"/>
  </w:num>
  <w:num w:numId="27" w16cid:durableId="14501398">
    <w:abstractNumId w:val="14"/>
  </w:num>
  <w:num w:numId="28" w16cid:durableId="1011252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E4"/>
    <w:rsid w:val="0000231F"/>
    <w:rsid w:val="00004028"/>
    <w:rsid w:val="000144B3"/>
    <w:rsid w:val="0001656B"/>
    <w:rsid w:val="00017DC9"/>
    <w:rsid w:val="0002732C"/>
    <w:rsid w:val="000279D5"/>
    <w:rsid w:val="00027F78"/>
    <w:rsid w:val="00037ADF"/>
    <w:rsid w:val="00041961"/>
    <w:rsid w:val="0005219D"/>
    <w:rsid w:val="00055A21"/>
    <w:rsid w:val="0005606D"/>
    <w:rsid w:val="00056833"/>
    <w:rsid w:val="0006184D"/>
    <w:rsid w:val="00061C91"/>
    <w:rsid w:val="00065365"/>
    <w:rsid w:val="00065B19"/>
    <w:rsid w:val="00072944"/>
    <w:rsid w:val="00073F57"/>
    <w:rsid w:val="00080CA0"/>
    <w:rsid w:val="00081E29"/>
    <w:rsid w:val="00082700"/>
    <w:rsid w:val="0008782B"/>
    <w:rsid w:val="000A14B2"/>
    <w:rsid w:val="000A6DB0"/>
    <w:rsid w:val="000A7594"/>
    <w:rsid w:val="000B5500"/>
    <w:rsid w:val="000B5F95"/>
    <w:rsid w:val="000B6E23"/>
    <w:rsid w:val="000C5D35"/>
    <w:rsid w:val="000C7C91"/>
    <w:rsid w:val="000D107F"/>
    <w:rsid w:val="000D518E"/>
    <w:rsid w:val="000E11BD"/>
    <w:rsid w:val="000E15C4"/>
    <w:rsid w:val="000E5C0F"/>
    <w:rsid w:val="000E64E3"/>
    <w:rsid w:val="000E69B5"/>
    <w:rsid w:val="000E7982"/>
    <w:rsid w:val="000F0E87"/>
    <w:rsid w:val="000F26BE"/>
    <w:rsid w:val="000F3C30"/>
    <w:rsid w:val="00101610"/>
    <w:rsid w:val="001104A6"/>
    <w:rsid w:val="001113D8"/>
    <w:rsid w:val="00113EA6"/>
    <w:rsid w:val="00123805"/>
    <w:rsid w:val="00123E42"/>
    <w:rsid w:val="00124450"/>
    <w:rsid w:val="0013074A"/>
    <w:rsid w:val="001373C1"/>
    <w:rsid w:val="0014015E"/>
    <w:rsid w:val="00142E23"/>
    <w:rsid w:val="001444B3"/>
    <w:rsid w:val="00145241"/>
    <w:rsid w:val="0014579A"/>
    <w:rsid w:val="00147249"/>
    <w:rsid w:val="00147C17"/>
    <w:rsid w:val="00154149"/>
    <w:rsid w:val="0016256E"/>
    <w:rsid w:val="00163BC4"/>
    <w:rsid w:val="0016546E"/>
    <w:rsid w:val="001673C0"/>
    <w:rsid w:val="00167887"/>
    <w:rsid w:val="001708F2"/>
    <w:rsid w:val="00170952"/>
    <w:rsid w:val="001709DE"/>
    <w:rsid w:val="0017328B"/>
    <w:rsid w:val="0017346A"/>
    <w:rsid w:val="00177FB2"/>
    <w:rsid w:val="00180516"/>
    <w:rsid w:val="00180DE0"/>
    <w:rsid w:val="00182EF4"/>
    <w:rsid w:val="00190C77"/>
    <w:rsid w:val="001929A2"/>
    <w:rsid w:val="0019300A"/>
    <w:rsid w:val="001A01C2"/>
    <w:rsid w:val="001A2615"/>
    <w:rsid w:val="001A5AFF"/>
    <w:rsid w:val="001A653F"/>
    <w:rsid w:val="001B76E5"/>
    <w:rsid w:val="001D6C0C"/>
    <w:rsid w:val="001E0361"/>
    <w:rsid w:val="001E4A9F"/>
    <w:rsid w:val="001E7371"/>
    <w:rsid w:val="00211A79"/>
    <w:rsid w:val="002155AD"/>
    <w:rsid w:val="00215AFE"/>
    <w:rsid w:val="00220186"/>
    <w:rsid w:val="00224342"/>
    <w:rsid w:val="00234C9C"/>
    <w:rsid w:val="0024075D"/>
    <w:rsid w:val="00245ADE"/>
    <w:rsid w:val="0024607E"/>
    <w:rsid w:val="00246818"/>
    <w:rsid w:val="002502DC"/>
    <w:rsid w:val="0025329C"/>
    <w:rsid w:val="00264754"/>
    <w:rsid w:val="002655DB"/>
    <w:rsid w:val="002659AC"/>
    <w:rsid w:val="00270163"/>
    <w:rsid w:val="00271665"/>
    <w:rsid w:val="00276983"/>
    <w:rsid w:val="00277362"/>
    <w:rsid w:val="0028189F"/>
    <w:rsid w:val="00281BAC"/>
    <w:rsid w:val="00282CFA"/>
    <w:rsid w:val="002856E6"/>
    <w:rsid w:val="00285FBC"/>
    <w:rsid w:val="002874BE"/>
    <w:rsid w:val="002926E9"/>
    <w:rsid w:val="00293781"/>
    <w:rsid w:val="002958CB"/>
    <w:rsid w:val="00297075"/>
    <w:rsid w:val="00297318"/>
    <w:rsid w:val="002A1FDC"/>
    <w:rsid w:val="002A2B2F"/>
    <w:rsid w:val="002A578E"/>
    <w:rsid w:val="002A6399"/>
    <w:rsid w:val="002A79F2"/>
    <w:rsid w:val="002B778C"/>
    <w:rsid w:val="002C0D14"/>
    <w:rsid w:val="002C4C01"/>
    <w:rsid w:val="002C5C6C"/>
    <w:rsid w:val="002D00F7"/>
    <w:rsid w:val="002D1430"/>
    <w:rsid w:val="002D64BC"/>
    <w:rsid w:val="002D7CD5"/>
    <w:rsid w:val="002E4652"/>
    <w:rsid w:val="002F30E1"/>
    <w:rsid w:val="002F3C5B"/>
    <w:rsid w:val="002F4B6A"/>
    <w:rsid w:val="002F5B41"/>
    <w:rsid w:val="002F78AC"/>
    <w:rsid w:val="00303518"/>
    <w:rsid w:val="0030363D"/>
    <w:rsid w:val="00306442"/>
    <w:rsid w:val="003075C0"/>
    <w:rsid w:val="003125BA"/>
    <w:rsid w:val="00312CD6"/>
    <w:rsid w:val="00314049"/>
    <w:rsid w:val="003155D8"/>
    <w:rsid w:val="00317D7C"/>
    <w:rsid w:val="0032055A"/>
    <w:rsid w:val="00322DDC"/>
    <w:rsid w:val="00323AA1"/>
    <w:rsid w:val="00347342"/>
    <w:rsid w:val="00350556"/>
    <w:rsid w:val="00353155"/>
    <w:rsid w:val="0035324F"/>
    <w:rsid w:val="00356210"/>
    <w:rsid w:val="00361195"/>
    <w:rsid w:val="00363A1D"/>
    <w:rsid w:val="00365184"/>
    <w:rsid w:val="003667EC"/>
    <w:rsid w:val="00373A14"/>
    <w:rsid w:val="00373D98"/>
    <w:rsid w:val="0037455F"/>
    <w:rsid w:val="00376617"/>
    <w:rsid w:val="00376C40"/>
    <w:rsid w:val="00377193"/>
    <w:rsid w:val="00384227"/>
    <w:rsid w:val="003868D0"/>
    <w:rsid w:val="00391846"/>
    <w:rsid w:val="00392CFC"/>
    <w:rsid w:val="003944C0"/>
    <w:rsid w:val="00394D65"/>
    <w:rsid w:val="003A0057"/>
    <w:rsid w:val="003A1271"/>
    <w:rsid w:val="003A1DA1"/>
    <w:rsid w:val="003A52C3"/>
    <w:rsid w:val="003B7693"/>
    <w:rsid w:val="003C3CF5"/>
    <w:rsid w:val="003C3EB2"/>
    <w:rsid w:val="003C657B"/>
    <w:rsid w:val="003C7871"/>
    <w:rsid w:val="003D425D"/>
    <w:rsid w:val="003E0D3A"/>
    <w:rsid w:val="003E124F"/>
    <w:rsid w:val="003E3BEC"/>
    <w:rsid w:val="003E4B7F"/>
    <w:rsid w:val="003E4D86"/>
    <w:rsid w:val="003E7AC7"/>
    <w:rsid w:val="00402355"/>
    <w:rsid w:val="0040458F"/>
    <w:rsid w:val="00405382"/>
    <w:rsid w:val="00407106"/>
    <w:rsid w:val="00411D47"/>
    <w:rsid w:val="00412860"/>
    <w:rsid w:val="00413156"/>
    <w:rsid w:val="00416F5A"/>
    <w:rsid w:val="004316C3"/>
    <w:rsid w:val="004317D2"/>
    <w:rsid w:val="004323A6"/>
    <w:rsid w:val="0044355E"/>
    <w:rsid w:val="00446B5E"/>
    <w:rsid w:val="00452D46"/>
    <w:rsid w:val="00452E7A"/>
    <w:rsid w:val="00453464"/>
    <w:rsid w:val="00454B38"/>
    <w:rsid w:val="004554F5"/>
    <w:rsid w:val="00460D8D"/>
    <w:rsid w:val="004652B7"/>
    <w:rsid w:val="0046562A"/>
    <w:rsid w:val="00474A9A"/>
    <w:rsid w:val="00475E41"/>
    <w:rsid w:val="00480E43"/>
    <w:rsid w:val="00481DD8"/>
    <w:rsid w:val="00483ACE"/>
    <w:rsid w:val="00486552"/>
    <w:rsid w:val="00490A8E"/>
    <w:rsid w:val="00491473"/>
    <w:rsid w:val="004937F5"/>
    <w:rsid w:val="0049573C"/>
    <w:rsid w:val="0049595D"/>
    <w:rsid w:val="0049691B"/>
    <w:rsid w:val="00497198"/>
    <w:rsid w:val="004A2254"/>
    <w:rsid w:val="004B010D"/>
    <w:rsid w:val="004B3176"/>
    <w:rsid w:val="004B42A0"/>
    <w:rsid w:val="004B6074"/>
    <w:rsid w:val="004D0E97"/>
    <w:rsid w:val="004D20FE"/>
    <w:rsid w:val="004E06DB"/>
    <w:rsid w:val="004E6958"/>
    <w:rsid w:val="004E6A27"/>
    <w:rsid w:val="004E6D2D"/>
    <w:rsid w:val="004E71A7"/>
    <w:rsid w:val="004E7DCA"/>
    <w:rsid w:val="00502B1C"/>
    <w:rsid w:val="00504C26"/>
    <w:rsid w:val="0050776D"/>
    <w:rsid w:val="0050784F"/>
    <w:rsid w:val="00524636"/>
    <w:rsid w:val="00524932"/>
    <w:rsid w:val="00527563"/>
    <w:rsid w:val="00535508"/>
    <w:rsid w:val="0054394D"/>
    <w:rsid w:val="00546E68"/>
    <w:rsid w:val="0055194C"/>
    <w:rsid w:val="0055582B"/>
    <w:rsid w:val="00563B45"/>
    <w:rsid w:val="00563EF0"/>
    <w:rsid w:val="00573E5D"/>
    <w:rsid w:val="00581AB4"/>
    <w:rsid w:val="00582A55"/>
    <w:rsid w:val="00582C06"/>
    <w:rsid w:val="00582F3A"/>
    <w:rsid w:val="00586264"/>
    <w:rsid w:val="005902EE"/>
    <w:rsid w:val="00591C11"/>
    <w:rsid w:val="00595243"/>
    <w:rsid w:val="00596DB7"/>
    <w:rsid w:val="00596FEE"/>
    <w:rsid w:val="005A2FC3"/>
    <w:rsid w:val="005A3D8C"/>
    <w:rsid w:val="005A549C"/>
    <w:rsid w:val="005B375C"/>
    <w:rsid w:val="005B4220"/>
    <w:rsid w:val="005C0083"/>
    <w:rsid w:val="005C2446"/>
    <w:rsid w:val="005C29D5"/>
    <w:rsid w:val="005C7A91"/>
    <w:rsid w:val="005D1C0E"/>
    <w:rsid w:val="005D3C0A"/>
    <w:rsid w:val="005D4D41"/>
    <w:rsid w:val="005E4E69"/>
    <w:rsid w:val="005E5751"/>
    <w:rsid w:val="005E5BC3"/>
    <w:rsid w:val="005E6257"/>
    <w:rsid w:val="005F2C6E"/>
    <w:rsid w:val="005F3C90"/>
    <w:rsid w:val="005F41B8"/>
    <w:rsid w:val="005F50C7"/>
    <w:rsid w:val="00602405"/>
    <w:rsid w:val="00604C94"/>
    <w:rsid w:val="00612733"/>
    <w:rsid w:val="0061475C"/>
    <w:rsid w:val="00620D90"/>
    <w:rsid w:val="00621970"/>
    <w:rsid w:val="006242E7"/>
    <w:rsid w:val="006256EB"/>
    <w:rsid w:val="00632B90"/>
    <w:rsid w:val="00633102"/>
    <w:rsid w:val="00643B30"/>
    <w:rsid w:val="00647FB0"/>
    <w:rsid w:val="00651084"/>
    <w:rsid w:val="006519CE"/>
    <w:rsid w:val="0065536D"/>
    <w:rsid w:val="00657798"/>
    <w:rsid w:val="00662922"/>
    <w:rsid w:val="00663A61"/>
    <w:rsid w:val="00664E57"/>
    <w:rsid w:val="00666FBF"/>
    <w:rsid w:val="00670866"/>
    <w:rsid w:val="00671821"/>
    <w:rsid w:val="00673238"/>
    <w:rsid w:val="00696434"/>
    <w:rsid w:val="006A0AD5"/>
    <w:rsid w:val="006A4B4E"/>
    <w:rsid w:val="006A4E1C"/>
    <w:rsid w:val="006A5D48"/>
    <w:rsid w:val="006B002C"/>
    <w:rsid w:val="006B1944"/>
    <w:rsid w:val="006B7011"/>
    <w:rsid w:val="006B7F45"/>
    <w:rsid w:val="006C0F90"/>
    <w:rsid w:val="006D0C89"/>
    <w:rsid w:val="006D2786"/>
    <w:rsid w:val="006E3503"/>
    <w:rsid w:val="006E3E56"/>
    <w:rsid w:val="006E5791"/>
    <w:rsid w:val="006E604F"/>
    <w:rsid w:val="006F0CD9"/>
    <w:rsid w:val="006F1C02"/>
    <w:rsid w:val="006F5AF3"/>
    <w:rsid w:val="006F74F6"/>
    <w:rsid w:val="006F7CD9"/>
    <w:rsid w:val="00701F11"/>
    <w:rsid w:val="0070333A"/>
    <w:rsid w:val="0070725D"/>
    <w:rsid w:val="00712D7A"/>
    <w:rsid w:val="00724F84"/>
    <w:rsid w:val="00730991"/>
    <w:rsid w:val="0073228E"/>
    <w:rsid w:val="0073523A"/>
    <w:rsid w:val="00737A8B"/>
    <w:rsid w:val="0074018B"/>
    <w:rsid w:val="00745A18"/>
    <w:rsid w:val="0074603E"/>
    <w:rsid w:val="007506BE"/>
    <w:rsid w:val="00754401"/>
    <w:rsid w:val="00762C10"/>
    <w:rsid w:val="00772823"/>
    <w:rsid w:val="00781F68"/>
    <w:rsid w:val="007829B3"/>
    <w:rsid w:val="00786833"/>
    <w:rsid w:val="007947DE"/>
    <w:rsid w:val="00796431"/>
    <w:rsid w:val="007A095C"/>
    <w:rsid w:val="007A4CC5"/>
    <w:rsid w:val="007A5AE7"/>
    <w:rsid w:val="007B15E1"/>
    <w:rsid w:val="007B427B"/>
    <w:rsid w:val="007B4649"/>
    <w:rsid w:val="007B5A86"/>
    <w:rsid w:val="007B63C4"/>
    <w:rsid w:val="007B6680"/>
    <w:rsid w:val="007B7882"/>
    <w:rsid w:val="007C2EFF"/>
    <w:rsid w:val="007C4511"/>
    <w:rsid w:val="007C4A6D"/>
    <w:rsid w:val="007D268C"/>
    <w:rsid w:val="007D63E3"/>
    <w:rsid w:val="007D7B16"/>
    <w:rsid w:val="007E564E"/>
    <w:rsid w:val="007E7E32"/>
    <w:rsid w:val="007F6AA6"/>
    <w:rsid w:val="007F6BAD"/>
    <w:rsid w:val="00811371"/>
    <w:rsid w:val="008207D2"/>
    <w:rsid w:val="008237C7"/>
    <w:rsid w:val="0082643D"/>
    <w:rsid w:val="00830468"/>
    <w:rsid w:val="00831529"/>
    <w:rsid w:val="0083402F"/>
    <w:rsid w:val="00836CB5"/>
    <w:rsid w:val="00841BF3"/>
    <w:rsid w:val="00843031"/>
    <w:rsid w:val="0084312E"/>
    <w:rsid w:val="008477D1"/>
    <w:rsid w:val="00847CB4"/>
    <w:rsid w:val="008501B9"/>
    <w:rsid w:val="008534BD"/>
    <w:rsid w:val="0086364E"/>
    <w:rsid w:val="00864274"/>
    <w:rsid w:val="00864540"/>
    <w:rsid w:val="008714C2"/>
    <w:rsid w:val="00871991"/>
    <w:rsid w:val="00873157"/>
    <w:rsid w:val="0087423C"/>
    <w:rsid w:val="008743AB"/>
    <w:rsid w:val="0088238C"/>
    <w:rsid w:val="008847D1"/>
    <w:rsid w:val="0088484B"/>
    <w:rsid w:val="008A1D2C"/>
    <w:rsid w:val="008A2C87"/>
    <w:rsid w:val="008A51CB"/>
    <w:rsid w:val="008A58E3"/>
    <w:rsid w:val="008A5C11"/>
    <w:rsid w:val="008B0177"/>
    <w:rsid w:val="008B23DF"/>
    <w:rsid w:val="008C4F19"/>
    <w:rsid w:val="008D0205"/>
    <w:rsid w:val="008D0C58"/>
    <w:rsid w:val="008D0D04"/>
    <w:rsid w:val="008D3ABE"/>
    <w:rsid w:val="008D573E"/>
    <w:rsid w:val="008E19BD"/>
    <w:rsid w:val="008E700B"/>
    <w:rsid w:val="008E76BA"/>
    <w:rsid w:val="008F26F5"/>
    <w:rsid w:val="008F7762"/>
    <w:rsid w:val="00911FE5"/>
    <w:rsid w:val="00914190"/>
    <w:rsid w:val="00916347"/>
    <w:rsid w:val="00917D39"/>
    <w:rsid w:val="009231D6"/>
    <w:rsid w:val="00940138"/>
    <w:rsid w:val="0094227E"/>
    <w:rsid w:val="00943CB5"/>
    <w:rsid w:val="0094782D"/>
    <w:rsid w:val="00947F8D"/>
    <w:rsid w:val="009529D4"/>
    <w:rsid w:val="00955606"/>
    <w:rsid w:val="00957273"/>
    <w:rsid w:val="00963786"/>
    <w:rsid w:val="00966771"/>
    <w:rsid w:val="0097587E"/>
    <w:rsid w:val="009836E7"/>
    <w:rsid w:val="009844FA"/>
    <w:rsid w:val="0098465F"/>
    <w:rsid w:val="00985164"/>
    <w:rsid w:val="0098738D"/>
    <w:rsid w:val="00991DA0"/>
    <w:rsid w:val="00992F0F"/>
    <w:rsid w:val="00993B17"/>
    <w:rsid w:val="0099738A"/>
    <w:rsid w:val="009A4B7B"/>
    <w:rsid w:val="009A5183"/>
    <w:rsid w:val="009B6FC8"/>
    <w:rsid w:val="009B70D1"/>
    <w:rsid w:val="009C45A5"/>
    <w:rsid w:val="009C54D8"/>
    <w:rsid w:val="009D6BD3"/>
    <w:rsid w:val="009D6C0F"/>
    <w:rsid w:val="009E1E9A"/>
    <w:rsid w:val="009E30F5"/>
    <w:rsid w:val="009E3C14"/>
    <w:rsid w:val="009E44FA"/>
    <w:rsid w:val="009F396A"/>
    <w:rsid w:val="009F7935"/>
    <w:rsid w:val="00A052C2"/>
    <w:rsid w:val="00A07F67"/>
    <w:rsid w:val="00A14984"/>
    <w:rsid w:val="00A21B6A"/>
    <w:rsid w:val="00A229FA"/>
    <w:rsid w:val="00A2336B"/>
    <w:rsid w:val="00A244E9"/>
    <w:rsid w:val="00A30EE4"/>
    <w:rsid w:val="00A32026"/>
    <w:rsid w:val="00A33239"/>
    <w:rsid w:val="00A34D70"/>
    <w:rsid w:val="00A353FB"/>
    <w:rsid w:val="00A40C12"/>
    <w:rsid w:val="00A533BA"/>
    <w:rsid w:val="00A54460"/>
    <w:rsid w:val="00A54DB5"/>
    <w:rsid w:val="00A6046E"/>
    <w:rsid w:val="00A65E26"/>
    <w:rsid w:val="00A66B95"/>
    <w:rsid w:val="00A77E86"/>
    <w:rsid w:val="00A81267"/>
    <w:rsid w:val="00A81ECC"/>
    <w:rsid w:val="00A82F01"/>
    <w:rsid w:val="00A91544"/>
    <w:rsid w:val="00A92005"/>
    <w:rsid w:val="00AA17C6"/>
    <w:rsid w:val="00AA7F5B"/>
    <w:rsid w:val="00AB0A4B"/>
    <w:rsid w:val="00AB0DE2"/>
    <w:rsid w:val="00AB28F6"/>
    <w:rsid w:val="00AB2A2D"/>
    <w:rsid w:val="00AB6D0E"/>
    <w:rsid w:val="00AC026E"/>
    <w:rsid w:val="00AC05A1"/>
    <w:rsid w:val="00AC1388"/>
    <w:rsid w:val="00AC42E6"/>
    <w:rsid w:val="00AC43D6"/>
    <w:rsid w:val="00AC6102"/>
    <w:rsid w:val="00AD27AC"/>
    <w:rsid w:val="00AE3486"/>
    <w:rsid w:val="00AE70F6"/>
    <w:rsid w:val="00AF04CB"/>
    <w:rsid w:val="00AF3F02"/>
    <w:rsid w:val="00B004EF"/>
    <w:rsid w:val="00B01509"/>
    <w:rsid w:val="00B03B62"/>
    <w:rsid w:val="00B070DF"/>
    <w:rsid w:val="00B11E02"/>
    <w:rsid w:val="00B14811"/>
    <w:rsid w:val="00B15680"/>
    <w:rsid w:val="00B16EA0"/>
    <w:rsid w:val="00B175BD"/>
    <w:rsid w:val="00B20667"/>
    <w:rsid w:val="00B23726"/>
    <w:rsid w:val="00B347E4"/>
    <w:rsid w:val="00B3577B"/>
    <w:rsid w:val="00B37A16"/>
    <w:rsid w:val="00B42E0B"/>
    <w:rsid w:val="00B460BD"/>
    <w:rsid w:val="00B52A72"/>
    <w:rsid w:val="00B54C53"/>
    <w:rsid w:val="00B55CC2"/>
    <w:rsid w:val="00B56913"/>
    <w:rsid w:val="00B72ACA"/>
    <w:rsid w:val="00B7451E"/>
    <w:rsid w:val="00B76CDA"/>
    <w:rsid w:val="00B773D3"/>
    <w:rsid w:val="00B775C2"/>
    <w:rsid w:val="00B779BA"/>
    <w:rsid w:val="00B9285E"/>
    <w:rsid w:val="00B94941"/>
    <w:rsid w:val="00B960D7"/>
    <w:rsid w:val="00BA26C3"/>
    <w:rsid w:val="00BA41B5"/>
    <w:rsid w:val="00BA53E8"/>
    <w:rsid w:val="00BA6C57"/>
    <w:rsid w:val="00BB11CB"/>
    <w:rsid w:val="00BB3BBB"/>
    <w:rsid w:val="00BB693A"/>
    <w:rsid w:val="00BC1919"/>
    <w:rsid w:val="00BC5950"/>
    <w:rsid w:val="00BD0726"/>
    <w:rsid w:val="00BD0745"/>
    <w:rsid w:val="00BE05A1"/>
    <w:rsid w:val="00BE3BD4"/>
    <w:rsid w:val="00BE6771"/>
    <w:rsid w:val="00BE72F8"/>
    <w:rsid w:val="00BE7477"/>
    <w:rsid w:val="00BF005C"/>
    <w:rsid w:val="00BF098A"/>
    <w:rsid w:val="00BF62C4"/>
    <w:rsid w:val="00BF7FEA"/>
    <w:rsid w:val="00C0058E"/>
    <w:rsid w:val="00C00D5F"/>
    <w:rsid w:val="00C049E9"/>
    <w:rsid w:val="00C05116"/>
    <w:rsid w:val="00C05382"/>
    <w:rsid w:val="00C22761"/>
    <w:rsid w:val="00C22AB3"/>
    <w:rsid w:val="00C23DE3"/>
    <w:rsid w:val="00C24D73"/>
    <w:rsid w:val="00C312A8"/>
    <w:rsid w:val="00C35916"/>
    <w:rsid w:val="00C36D17"/>
    <w:rsid w:val="00C37EB1"/>
    <w:rsid w:val="00C42373"/>
    <w:rsid w:val="00C441C4"/>
    <w:rsid w:val="00C462A7"/>
    <w:rsid w:val="00C46E18"/>
    <w:rsid w:val="00C47DFC"/>
    <w:rsid w:val="00C50B75"/>
    <w:rsid w:val="00C52D5A"/>
    <w:rsid w:val="00C57D6E"/>
    <w:rsid w:val="00C61F90"/>
    <w:rsid w:val="00C620AB"/>
    <w:rsid w:val="00C633AE"/>
    <w:rsid w:val="00C6593B"/>
    <w:rsid w:val="00C76F48"/>
    <w:rsid w:val="00C87864"/>
    <w:rsid w:val="00C9486C"/>
    <w:rsid w:val="00C9686E"/>
    <w:rsid w:val="00CA5087"/>
    <w:rsid w:val="00CA58C4"/>
    <w:rsid w:val="00CA5B50"/>
    <w:rsid w:val="00CB0550"/>
    <w:rsid w:val="00CB1572"/>
    <w:rsid w:val="00CB4B16"/>
    <w:rsid w:val="00CC1AAB"/>
    <w:rsid w:val="00CC2E21"/>
    <w:rsid w:val="00CC42C9"/>
    <w:rsid w:val="00CD339D"/>
    <w:rsid w:val="00CD77BF"/>
    <w:rsid w:val="00CE647F"/>
    <w:rsid w:val="00CF2876"/>
    <w:rsid w:val="00D00571"/>
    <w:rsid w:val="00D02291"/>
    <w:rsid w:val="00D03968"/>
    <w:rsid w:val="00D04615"/>
    <w:rsid w:val="00D0560A"/>
    <w:rsid w:val="00D06F01"/>
    <w:rsid w:val="00D13746"/>
    <w:rsid w:val="00D14A5C"/>
    <w:rsid w:val="00D15221"/>
    <w:rsid w:val="00D207B5"/>
    <w:rsid w:val="00D21B36"/>
    <w:rsid w:val="00D21D83"/>
    <w:rsid w:val="00D24ABF"/>
    <w:rsid w:val="00D26AA8"/>
    <w:rsid w:val="00D27E99"/>
    <w:rsid w:val="00D27F93"/>
    <w:rsid w:val="00D309A5"/>
    <w:rsid w:val="00D31696"/>
    <w:rsid w:val="00D31C2D"/>
    <w:rsid w:val="00D33F50"/>
    <w:rsid w:val="00D344CC"/>
    <w:rsid w:val="00D36D84"/>
    <w:rsid w:val="00D419E4"/>
    <w:rsid w:val="00D44F60"/>
    <w:rsid w:val="00D51B4A"/>
    <w:rsid w:val="00D5223E"/>
    <w:rsid w:val="00D641B8"/>
    <w:rsid w:val="00D6537B"/>
    <w:rsid w:val="00D66998"/>
    <w:rsid w:val="00D707C6"/>
    <w:rsid w:val="00D73D58"/>
    <w:rsid w:val="00D7529C"/>
    <w:rsid w:val="00D823CC"/>
    <w:rsid w:val="00D852C2"/>
    <w:rsid w:val="00D9059E"/>
    <w:rsid w:val="00DA33BD"/>
    <w:rsid w:val="00DA4A57"/>
    <w:rsid w:val="00DB09CB"/>
    <w:rsid w:val="00DB4F49"/>
    <w:rsid w:val="00DB6DD3"/>
    <w:rsid w:val="00DC0A03"/>
    <w:rsid w:val="00DC22DD"/>
    <w:rsid w:val="00DC673E"/>
    <w:rsid w:val="00DD7D2E"/>
    <w:rsid w:val="00DE10BF"/>
    <w:rsid w:val="00DF0251"/>
    <w:rsid w:val="00DF61BC"/>
    <w:rsid w:val="00DF6DE4"/>
    <w:rsid w:val="00E00FBE"/>
    <w:rsid w:val="00E02D9F"/>
    <w:rsid w:val="00E0489F"/>
    <w:rsid w:val="00E056E5"/>
    <w:rsid w:val="00E1153E"/>
    <w:rsid w:val="00E15F0A"/>
    <w:rsid w:val="00E167E8"/>
    <w:rsid w:val="00E17184"/>
    <w:rsid w:val="00E2475A"/>
    <w:rsid w:val="00E26CCA"/>
    <w:rsid w:val="00E26D66"/>
    <w:rsid w:val="00E32B1D"/>
    <w:rsid w:val="00E334B6"/>
    <w:rsid w:val="00E34DB4"/>
    <w:rsid w:val="00E357F9"/>
    <w:rsid w:val="00E3642E"/>
    <w:rsid w:val="00E46CDB"/>
    <w:rsid w:val="00E521C7"/>
    <w:rsid w:val="00E56526"/>
    <w:rsid w:val="00E5664A"/>
    <w:rsid w:val="00E6184E"/>
    <w:rsid w:val="00E715C8"/>
    <w:rsid w:val="00E762E0"/>
    <w:rsid w:val="00E76993"/>
    <w:rsid w:val="00E80FBD"/>
    <w:rsid w:val="00E8176D"/>
    <w:rsid w:val="00E81958"/>
    <w:rsid w:val="00E84FF2"/>
    <w:rsid w:val="00EA0C1A"/>
    <w:rsid w:val="00EA4338"/>
    <w:rsid w:val="00EA6281"/>
    <w:rsid w:val="00EB038C"/>
    <w:rsid w:val="00EB28CA"/>
    <w:rsid w:val="00EB37C4"/>
    <w:rsid w:val="00EB5FCE"/>
    <w:rsid w:val="00EC66C3"/>
    <w:rsid w:val="00EC722B"/>
    <w:rsid w:val="00ED6B2C"/>
    <w:rsid w:val="00EE5561"/>
    <w:rsid w:val="00EE6719"/>
    <w:rsid w:val="00EF753F"/>
    <w:rsid w:val="00F018A6"/>
    <w:rsid w:val="00F04F06"/>
    <w:rsid w:val="00F06B49"/>
    <w:rsid w:val="00F1073C"/>
    <w:rsid w:val="00F13F10"/>
    <w:rsid w:val="00F21E0F"/>
    <w:rsid w:val="00F22E97"/>
    <w:rsid w:val="00F23BF6"/>
    <w:rsid w:val="00F26EC3"/>
    <w:rsid w:val="00F30E5B"/>
    <w:rsid w:val="00F3160D"/>
    <w:rsid w:val="00F352D7"/>
    <w:rsid w:val="00F36D60"/>
    <w:rsid w:val="00F36E8C"/>
    <w:rsid w:val="00F37576"/>
    <w:rsid w:val="00F40C13"/>
    <w:rsid w:val="00F41BFA"/>
    <w:rsid w:val="00F42FC2"/>
    <w:rsid w:val="00F51950"/>
    <w:rsid w:val="00F53364"/>
    <w:rsid w:val="00F5700D"/>
    <w:rsid w:val="00F579AA"/>
    <w:rsid w:val="00F65706"/>
    <w:rsid w:val="00F66208"/>
    <w:rsid w:val="00F74AD7"/>
    <w:rsid w:val="00F822EF"/>
    <w:rsid w:val="00F82971"/>
    <w:rsid w:val="00F955DE"/>
    <w:rsid w:val="00F96926"/>
    <w:rsid w:val="00FA6DBC"/>
    <w:rsid w:val="00FA6FE6"/>
    <w:rsid w:val="00FB351C"/>
    <w:rsid w:val="00FB3E85"/>
    <w:rsid w:val="00FC20FC"/>
    <w:rsid w:val="00FC4DC3"/>
    <w:rsid w:val="00FD1E67"/>
    <w:rsid w:val="00FD33C4"/>
    <w:rsid w:val="00FE156F"/>
    <w:rsid w:val="00FE3820"/>
    <w:rsid w:val="00FE6521"/>
    <w:rsid w:val="00FF29D9"/>
    <w:rsid w:val="00FF2E88"/>
    <w:rsid w:val="00FF5A4D"/>
    <w:rsid w:val="00FF5CAD"/>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C31"/>
  <w15:docId w15:val="{18649F20-32FF-4BC0-8FE7-1781912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93"/>
    <w:rPr>
      <w:lang w:bidi="yi-Hebr"/>
    </w:rPr>
  </w:style>
  <w:style w:type="paragraph" w:styleId="Heading2">
    <w:name w:val="heading 2"/>
    <w:basedOn w:val="Normal"/>
    <w:next w:val="Normal"/>
    <w:link w:val="Heading2Char"/>
    <w:uiPriority w:val="9"/>
    <w:unhideWhenUsed/>
    <w:qFormat/>
    <w:rsid w:val="00037A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7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7E4"/>
    <w:pPr>
      <w:spacing w:after="200"/>
      <w:ind w:left="720"/>
      <w:contextualSpacing/>
    </w:pPr>
    <w:rPr>
      <w:lang w:bidi="ar-SA"/>
    </w:rPr>
  </w:style>
  <w:style w:type="table" w:customStyle="1" w:styleId="TableGrid1">
    <w:name w:val="Table Grid1"/>
    <w:basedOn w:val="TableNormal"/>
    <w:next w:val="TableGrid"/>
    <w:uiPriority w:val="59"/>
    <w:rsid w:val="002407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37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7ADF"/>
    <w:rPr>
      <w:rFonts w:asciiTheme="majorHAnsi" w:eastAsiaTheme="majorEastAsia" w:hAnsiTheme="majorHAnsi" w:cstheme="majorBidi"/>
      <w:b/>
      <w:bCs/>
      <w:color w:val="4F81BD" w:themeColor="accent1"/>
      <w:sz w:val="26"/>
      <w:szCs w:val="26"/>
      <w:lang w:bidi="yi-Hebr"/>
    </w:rPr>
  </w:style>
  <w:style w:type="paragraph" w:styleId="NoSpacing">
    <w:name w:val="No Spacing"/>
    <w:uiPriority w:val="1"/>
    <w:qFormat/>
    <w:rsid w:val="003944C0"/>
    <w:pPr>
      <w:spacing w:line="240" w:lineRule="auto"/>
    </w:pPr>
    <w:rPr>
      <w:lang w:bidi="yi-Hebr"/>
    </w:rPr>
  </w:style>
  <w:style w:type="paragraph" w:customStyle="1" w:styleId="Default">
    <w:name w:val="Default"/>
    <w:rsid w:val="002502DC"/>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647FB0"/>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647FB0"/>
    <w:rPr>
      <w:b/>
      <w:bCs/>
    </w:rPr>
  </w:style>
  <w:style w:type="character" w:styleId="Emphasis">
    <w:name w:val="Emphasis"/>
    <w:basedOn w:val="DefaultParagraphFont"/>
    <w:uiPriority w:val="20"/>
    <w:qFormat/>
    <w:rsid w:val="00647FB0"/>
    <w:rPr>
      <w:i/>
      <w:iCs/>
    </w:rPr>
  </w:style>
  <w:style w:type="character" w:customStyle="1" w:styleId="glossarylink">
    <w:name w:val="glossarylink"/>
    <w:basedOn w:val="DefaultParagraphFont"/>
    <w:rsid w:val="00FE3820"/>
  </w:style>
  <w:style w:type="character" w:styleId="Hyperlink">
    <w:name w:val="Hyperlink"/>
    <w:basedOn w:val="DefaultParagraphFont"/>
    <w:uiPriority w:val="99"/>
    <w:semiHidden/>
    <w:unhideWhenUsed/>
    <w:rsid w:val="00864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07">
      <w:bodyDiv w:val="1"/>
      <w:marLeft w:val="0"/>
      <w:marRight w:val="0"/>
      <w:marTop w:val="0"/>
      <w:marBottom w:val="0"/>
      <w:divBdr>
        <w:top w:val="none" w:sz="0" w:space="0" w:color="auto"/>
        <w:left w:val="none" w:sz="0" w:space="0" w:color="auto"/>
        <w:bottom w:val="none" w:sz="0" w:space="0" w:color="auto"/>
        <w:right w:val="none" w:sz="0" w:space="0" w:color="auto"/>
      </w:divBdr>
    </w:div>
    <w:div w:id="169376184">
      <w:bodyDiv w:val="1"/>
      <w:marLeft w:val="0"/>
      <w:marRight w:val="0"/>
      <w:marTop w:val="0"/>
      <w:marBottom w:val="0"/>
      <w:divBdr>
        <w:top w:val="none" w:sz="0" w:space="0" w:color="auto"/>
        <w:left w:val="none" w:sz="0" w:space="0" w:color="auto"/>
        <w:bottom w:val="none" w:sz="0" w:space="0" w:color="auto"/>
        <w:right w:val="none" w:sz="0" w:space="0" w:color="auto"/>
      </w:divBdr>
    </w:div>
    <w:div w:id="1121805711">
      <w:bodyDiv w:val="1"/>
      <w:marLeft w:val="0"/>
      <w:marRight w:val="0"/>
      <w:marTop w:val="0"/>
      <w:marBottom w:val="0"/>
      <w:divBdr>
        <w:top w:val="none" w:sz="0" w:space="0" w:color="auto"/>
        <w:left w:val="none" w:sz="0" w:space="0" w:color="auto"/>
        <w:bottom w:val="none" w:sz="0" w:space="0" w:color="auto"/>
        <w:right w:val="none" w:sz="0" w:space="0" w:color="auto"/>
      </w:divBdr>
    </w:div>
    <w:div w:id="1486430048">
      <w:bodyDiv w:val="1"/>
      <w:marLeft w:val="0"/>
      <w:marRight w:val="0"/>
      <w:marTop w:val="0"/>
      <w:marBottom w:val="0"/>
      <w:divBdr>
        <w:top w:val="none" w:sz="0" w:space="0" w:color="auto"/>
        <w:left w:val="none" w:sz="0" w:space="0" w:color="auto"/>
        <w:bottom w:val="none" w:sz="0" w:space="0" w:color="auto"/>
        <w:right w:val="none" w:sz="0" w:space="0" w:color="auto"/>
      </w:divBdr>
    </w:div>
    <w:div w:id="1744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24BF-DA8F-48C0-A53A-66A042CB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Nikki Bridel</cp:lastModifiedBy>
  <cp:revision>45</cp:revision>
  <dcterms:created xsi:type="dcterms:W3CDTF">2023-05-16T09:22:00Z</dcterms:created>
  <dcterms:modified xsi:type="dcterms:W3CDTF">2023-05-16T13:30:00Z</dcterms:modified>
</cp:coreProperties>
</file>